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7CE" w:rsidRPr="00EA7589" w:rsidRDefault="00752E5E" w:rsidP="00EA7589">
      <w:pPr>
        <w:widowControl/>
        <w:spacing w:line="580" w:lineRule="exact"/>
        <w:ind w:firstLineChars="300" w:firstLine="1320"/>
        <w:rPr>
          <w:rFonts w:ascii="方正小标宋简体" w:eastAsia="方正小标宋简体"/>
          <w:sz w:val="44"/>
          <w:szCs w:val="44"/>
        </w:rPr>
      </w:pPr>
      <w:r w:rsidRPr="00EA7589">
        <w:rPr>
          <w:rFonts w:ascii="方正小标宋简体" w:eastAsia="方正小标宋简体" w:hint="eastAsia"/>
          <w:sz w:val="44"/>
          <w:szCs w:val="44"/>
        </w:rPr>
        <w:t>中共自贡市纪律检查委员会</w:t>
      </w:r>
    </w:p>
    <w:p w:rsidR="00E967CE" w:rsidRDefault="00752E5E" w:rsidP="00492F2C">
      <w:pPr>
        <w:widowControl/>
        <w:spacing w:line="580" w:lineRule="exact"/>
        <w:ind w:firstLineChars="200" w:firstLine="880"/>
        <w:rPr>
          <w:rFonts w:ascii="方正小标宋简体" w:eastAsia="方正小标宋简体"/>
          <w:sz w:val="44"/>
          <w:szCs w:val="44"/>
        </w:rPr>
      </w:pPr>
      <w:r>
        <w:rPr>
          <w:rFonts w:ascii="方正小标宋简体" w:eastAsia="方正小标宋简体" w:hint="eastAsia"/>
          <w:sz w:val="44"/>
          <w:szCs w:val="44"/>
        </w:rPr>
        <w:t xml:space="preserve"> </w:t>
      </w:r>
      <w:r w:rsidR="001532F0">
        <w:rPr>
          <w:rFonts w:ascii="方正小标宋简体" w:eastAsia="方正小标宋简体" w:hint="eastAsia"/>
          <w:sz w:val="44"/>
          <w:szCs w:val="44"/>
        </w:rPr>
        <w:t>2023年度单位决算编制的说明</w:t>
      </w:r>
    </w:p>
    <w:p w:rsidR="00E967CE" w:rsidRDefault="00E967CE">
      <w:pPr>
        <w:widowControl/>
        <w:jc w:val="center"/>
        <w:rPr>
          <w:rFonts w:ascii="仿宋_GB2312"/>
          <w:sz w:val="28"/>
          <w:szCs w:val="28"/>
        </w:rPr>
      </w:pPr>
    </w:p>
    <w:p w:rsidR="00E967CE" w:rsidRDefault="001532F0">
      <w:pPr>
        <w:widowControl/>
        <w:jc w:val="center"/>
        <w:rPr>
          <w:rFonts w:ascii="黑体" w:eastAsia="黑体" w:hAnsi="黑体"/>
          <w:color w:val="000000"/>
          <w:sz w:val="48"/>
          <w:szCs w:val="48"/>
        </w:rPr>
      </w:pPr>
      <w:r>
        <w:rPr>
          <w:rFonts w:ascii="黑体" w:eastAsia="黑体" w:hAnsi="黑体" w:hint="eastAsia"/>
          <w:color w:val="000000"/>
          <w:sz w:val="44"/>
          <w:szCs w:val="44"/>
        </w:rPr>
        <w:t>目录</w:t>
      </w:r>
    </w:p>
    <w:p w:rsidR="00E967CE" w:rsidRDefault="001532F0">
      <w:pPr>
        <w:pStyle w:val="10"/>
        <w:spacing w:line="500" w:lineRule="exact"/>
        <w:jc w:val="center"/>
        <w:rPr>
          <w:rFonts w:ascii="仿宋_GB2312" w:eastAsia="仿宋_GB2312"/>
          <w:i w:val="0"/>
          <w:sz w:val="32"/>
        </w:rPr>
      </w:pPr>
      <w:r>
        <w:rPr>
          <w:rFonts w:ascii="仿宋_GB2312" w:eastAsia="仿宋_GB2312" w:hint="eastAsia"/>
          <w:i w:val="0"/>
          <w:sz w:val="32"/>
        </w:rPr>
        <w:t>公开时间：2024年10月18</w:t>
      </w:r>
      <w:bookmarkStart w:id="0" w:name="_GoBack"/>
      <w:bookmarkEnd w:id="0"/>
      <w:r>
        <w:rPr>
          <w:rFonts w:ascii="仿宋_GB2312" w:eastAsia="仿宋_GB2312" w:hint="eastAsia"/>
          <w:i w:val="0"/>
          <w:sz w:val="32"/>
        </w:rPr>
        <w:t>日</w:t>
      </w:r>
    </w:p>
    <w:p w:rsidR="00E967CE" w:rsidRDefault="00C25C44">
      <w:pPr>
        <w:pStyle w:val="10"/>
        <w:tabs>
          <w:tab w:val="right" w:leader="dot" w:pos="8306"/>
        </w:tabs>
        <w:rPr>
          <w:rFonts w:ascii="仿宋_GB2312" w:eastAsia="仿宋_GB2312" w:hAnsi="仿宋_GB2312" w:cs="仿宋_GB2312"/>
          <w:b w:val="0"/>
          <w:bCs w:val="0"/>
          <w:i w:val="0"/>
          <w:iCs w:val="0"/>
          <w:noProof/>
          <w:sz w:val="32"/>
          <w:szCs w:val="32"/>
        </w:rPr>
      </w:pPr>
      <w:r>
        <w:rPr>
          <w:rFonts w:ascii="仿宋_GB2312" w:eastAsia="仿宋_GB2312" w:hAnsi="仿宋_GB2312" w:cs="仿宋_GB2312" w:hint="eastAsia"/>
          <w:b w:val="0"/>
          <w:bCs w:val="0"/>
          <w:i w:val="0"/>
          <w:iCs w:val="0"/>
          <w:caps/>
          <w:sz w:val="32"/>
          <w:szCs w:val="32"/>
        </w:rPr>
        <w:fldChar w:fldCharType="begin"/>
      </w:r>
      <w:r w:rsidR="001532F0">
        <w:rPr>
          <w:rFonts w:ascii="仿宋_GB2312" w:eastAsia="仿宋_GB2312" w:hAnsi="仿宋_GB2312" w:cs="仿宋_GB2312" w:hint="eastAsia"/>
          <w:b w:val="0"/>
          <w:bCs w:val="0"/>
          <w:i w:val="0"/>
          <w:iCs w:val="0"/>
          <w:caps/>
          <w:sz w:val="32"/>
          <w:szCs w:val="32"/>
        </w:rPr>
        <w:instrText xml:space="preserve"> TOC \o "1-2" \h \z \u </w:instrText>
      </w:r>
      <w:r>
        <w:rPr>
          <w:rFonts w:ascii="仿宋_GB2312" w:eastAsia="仿宋_GB2312" w:hAnsi="仿宋_GB2312" w:cs="仿宋_GB2312" w:hint="eastAsia"/>
          <w:b w:val="0"/>
          <w:bCs w:val="0"/>
          <w:i w:val="0"/>
          <w:iCs w:val="0"/>
          <w:caps/>
          <w:sz w:val="32"/>
          <w:szCs w:val="32"/>
        </w:rPr>
        <w:fldChar w:fldCharType="separate"/>
      </w:r>
      <w:hyperlink w:anchor="_Toc3028" w:history="1">
        <w:r w:rsidR="001532F0">
          <w:rPr>
            <w:rFonts w:ascii="仿宋_GB2312" w:eastAsia="仿宋_GB2312" w:hAnsi="仿宋_GB2312" w:cs="仿宋_GB2312" w:hint="eastAsia"/>
            <w:b w:val="0"/>
            <w:bCs w:val="0"/>
            <w:i w:val="0"/>
            <w:iCs w:val="0"/>
            <w:noProof/>
            <w:sz w:val="32"/>
            <w:szCs w:val="32"/>
          </w:rPr>
          <w:t>第一部分 单位概况</w:t>
        </w:r>
        <w:r w:rsidR="001532F0">
          <w:rPr>
            <w:rFonts w:ascii="仿宋_GB2312" w:eastAsia="仿宋_GB2312" w:hAnsi="仿宋_GB2312" w:cs="仿宋_GB2312" w:hint="eastAsia"/>
            <w:b w:val="0"/>
            <w:bCs w:val="0"/>
            <w:i w:val="0"/>
            <w:iCs w:val="0"/>
            <w:noProof/>
            <w:sz w:val="32"/>
            <w:szCs w:val="32"/>
          </w:rPr>
          <w:tab/>
        </w:r>
        <w:r>
          <w:rPr>
            <w:rFonts w:ascii="仿宋_GB2312" w:eastAsia="仿宋_GB2312" w:hAnsi="仿宋_GB2312" w:cs="仿宋_GB2312" w:hint="eastAsia"/>
            <w:b w:val="0"/>
            <w:bCs w:val="0"/>
            <w:i w:val="0"/>
            <w:iCs w:val="0"/>
            <w:noProof/>
            <w:sz w:val="32"/>
            <w:szCs w:val="32"/>
          </w:rPr>
          <w:fldChar w:fldCharType="begin"/>
        </w:r>
        <w:r w:rsidR="001532F0">
          <w:rPr>
            <w:rFonts w:ascii="仿宋_GB2312" w:eastAsia="仿宋_GB2312" w:hAnsi="仿宋_GB2312" w:cs="仿宋_GB2312" w:hint="eastAsia"/>
            <w:b w:val="0"/>
            <w:bCs w:val="0"/>
            <w:i w:val="0"/>
            <w:iCs w:val="0"/>
            <w:noProof/>
            <w:sz w:val="32"/>
            <w:szCs w:val="32"/>
          </w:rPr>
          <w:instrText xml:space="preserve"> PAGEREF _Toc3028 \h </w:instrText>
        </w:r>
        <w:r>
          <w:rPr>
            <w:rFonts w:ascii="仿宋_GB2312" w:eastAsia="仿宋_GB2312" w:hAnsi="仿宋_GB2312" w:cs="仿宋_GB2312" w:hint="eastAsia"/>
            <w:b w:val="0"/>
            <w:bCs w:val="0"/>
            <w:i w:val="0"/>
            <w:iCs w:val="0"/>
            <w:noProof/>
            <w:sz w:val="32"/>
            <w:szCs w:val="32"/>
          </w:rPr>
        </w:r>
        <w:r>
          <w:rPr>
            <w:rFonts w:ascii="仿宋_GB2312" w:eastAsia="仿宋_GB2312" w:hAnsi="仿宋_GB2312" w:cs="仿宋_GB2312" w:hint="eastAsia"/>
            <w:b w:val="0"/>
            <w:bCs w:val="0"/>
            <w:i w:val="0"/>
            <w:iCs w:val="0"/>
            <w:noProof/>
            <w:sz w:val="32"/>
            <w:szCs w:val="32"/>
          </w:rPr>
          <w:fldChar w:fldCharType="separate"/>
        </w:r>
        <w:r w:rsidR="003470C1">
          <w:rPr>
            <w:rFonts w:ascii="仿宋_GB2312" w:eastAsia="仿宋_GB2312" w:hAnsi="仿宋_GB2312" w:cs="仿宋_GB2312"/>
            <w:b w:val="0"/>
            <w:bCs w:val="0"/>
            <w:i w:val="0"/>
            <w:iCs w:val="0"/>
            <w:noProof/>
            <w:sz w:val="32"/>
            <w:szCs w:val="32"/>
          </w:rPr>
          <w:t>1</w:t>
        </w:r>
        <w:r>
          <w:rPr>
            <w:rFonts w:ascii="仿宋_GB2312" w:eastAsia="仿宋_GB2312" w:hAnsi="仿宋_GB2312" w:cs="仿宋_GB2312" w:hint="eastAsia"/>
            <w:b w:val="0"/>
            <w:bCs w:val="0"/>
            <w:i w:val="0"/>
            <w:i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13157" w:history="1">
        <w:r w:rsidR="001532F0">
          <w:rPr>
            <w:rFonts w:ascii="仿宋_GB2312" w:eastAsia="仿宋_GB2312" w:hAnsi="仿宋_GB2312" w:cs="仿宋_GB2312" w:hint="eastAsia"/>
            <w:b w:val="0"/>
            <w:bCs w:val="0"/>
            <w:noProof/>
            <w:sz w:val="32"/>
            <w:szCs w:val="32"/>
          </w:rPr>
          <w:t>一、主要职责</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_Toc13157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1</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1989" w:history="1">
        <w:r w:rsidR="001532F0">
          <w:rPr>
            <w:rFonts w:ascii="仿宋_GB2312" w:eastAsia="仿宋_GB2312" w:hAnsi="仿宋_GB2312" w:cs="仿宋_GB2312" w:hint="eastAsia"/>
            <w:b w:val="0"/>
            <w:bCs w:val="0"/>
            <w:noProof/>
            <w:sz w:val="32"/>
            <w:szCs w:val="32"/>
          </w:rPr>
          <w:t>二、机构设置</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_Toc1989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1</w:t>
        </w:r>
        <w:r>
          <w:rPr>
            <w:rFonts w:ascii="仿宋_GB2312" w:eastAsia="仿宋_GB2312" w:hAnsi="仿宋_GB2312" w:cs="仿宋_GB2312" w:hint="eastAsia"/>
            <w:b w:val="0"/>
            <w:bCs w:val="0"/>
            <w:noProof/>
            <w:sz w:val="32"/>
            <w:szCs w:val="32"/>
          </w:rPr>
          <w:fldChar w:fldCharType="end"/>
        </w:r>
      </w:hyperlink>
    </w:p>
    <w:p w:rsidR="00E967CE" w:rsidRDefault="00C25C44">
      <w:pPr>
        <w:pStyle w:val="10"/>
        <w:tabs>
          <w:tab w:val="right" w:leader="dot" w:pos="8306"/>
        </w:tabs>
        <w:rPr>
          <w:rFonts w:ascii="仿宋_GB2312" w:eastAsia="仿宋_GB2312" w:hAnsi="仿宋_GB2312" w:cs="仿宋_GB2312"/>
          <w:b w:val="0"/>
          <w:bCs w:val="0"/>
          <w:i w:val="0"/>
          <w:iCs w:val="0"/>
          <w:noProof/>
          <w:sz w:val="32"/>
          <w:szCs w:val="32"/>
        </w:rPr>
      </w:pPr>
      <w:hyperlink w:anchor="_Toc13662" w:history="1">
        <w:r w:rsidR="001532F0">
          <w:rPr>
            <w:rFonts w:ascii="仿宋_GB2312" w:eastAsia="仿宋_GB2312" w:hAnsi="仿宋_GB2312" w:cs="仿宋_GB2312" w:hint="eastAsia"/>
            <w:b w:val="0"/>
            <w:bCs w:val="0"/>
            <w:i w:val="0"/>
            <w:iCs w:val="0"/>
            <w:noProof/>
            <w:sz w:val="32"/>
            <w:szCs w:val="32"/>
          </w:rPr>
          <w:t>第二部分 2023年度单位决算情况说明</w:t>
        </w:r>
        <w:r w:rsidR="001532F0">
          <w:rPr>
            <w:rFonts w:ascii="仿宋_GB2312" w:eastAsia="仿宋_GB2312" w:hAnsi="仿宋_GB2312" w:cs="仿宋_GB2312" w:hint="eastAsia"/>
            <w:b w:val="0"/>
            <w:bCs w:val="0"/>
            <w:i w:val="0"/>
            <w:iCs w:val="0"/>
            <w:noProof/>
            <w:sz w:val="32"/>
            <w:szCs w:val="32"/>
          </w:rPr>
          <w:tab/>
        </w:r>
        <w:r>
          <w:rPr>
            <w:rFonts w:ascii="仿宋_GB2312" w:eastAsia="仿宋_GB2312" w:hAnsi="仿宋_GB2312" w:cs="仿宋_GB2312" w:hint="eastAsia"/>
            <w:b w:val="0"/>
            <w:bCs w:val="0"/>
            <w:i w:val="0"/>
            <w:iCs w:val="0"/>
            <w:noProof/>
            <w:sz w:val="32"/>
            <w:szCs w:val="32"/>
          </w:rPr>
          <w:fldChar w:fldCharType="begin"/>
        </w:r>
        <w:r w:rsidR="001532F0">
          <w:rPr>
            <w:rFonts w:ascii="仿宋_GB2312" w:eastAsia="仿宋_GB2312" w:hAnsi="仿宋_GB2312" w:cs="仿宋_GB2312" w:hint="eastAsia"/>
            <w:b w:val="0"/>
            <w:bCs w:val="0"/>
            <w:i w:val="0"/>
            <w:iCs w:val="0"/>
            <w:noProof/>
            <w:sz w:val="32"/>
            <w:szCs w:val="32"/>
          </w:rPr>
          <w:instrText xml:space="preserve"> PAGEREF _Toc13662 \h </w:instrText>
        </w:r>
        <w:r>
          <w:rPr>
            <w:rFonts w:ascii="仿宋_GB2312" w:eastAsia="仿宋_GB2312" w:hAnsi="仿宋_GB2312" w:cs="仿宋_GB2312" w:hint="eastAsia"/>
            <w:b w:val="0"/>
            <w:bCs w:val="0"/>
            <w:i w:val="0"/>
            <w:iCs w:val="0"/>
            <w:noProof/>
            <w:sz w:val="32"/>
            <w:szCs w:val="32"/>
          </w:rPr>
        </w:r>
        <w:r>
          <w:rPr>
            <w:rFonts w:ascii="仿宋_GB2312" w:eastAsia="仿宋_GB2312" w:hAnsi="仿宋_GB2312" w:cs="仿宋_GB2312" w:hint="eastAsia"/>
            <w:b w:val="0"/>
            <w:bCs w:val="0"/>
            <w:i w:val="0"/>
            <w:iCs w:val="0"/>
            <w:noProof/>
            <w:sz w:val="32"/>
            <w:szCs w:val="32"/>
          </w:rPr>
          <w:fldChar w:fldCharType="separate"/>
        </w:r>
        <w:r w:rsidR="003470C1">
          <w:rPr>
            <w:rFonts w:ascii="仿宋_GB2312" w:eastAsia="仿宋_GB2312" w:hAnsi="仿宋_GB2312" w:cs="仿宋_GB2312"/>
            <w:b w:val="0"/>
            <w:bCs w:val="0"/>
            <w:i w:val="0"/>
            <w:iCs w:val="0"/>
            <w:noProof/>
            <w:sz w:val="32"/>
            <w:szCs w:val="32"/>
          </w:rPr>
          <w:t>2</w:t>
        </w:r>
        <w:r>
          <w:rPr>
            <w:rFonts w:ascii="仿宋_GB2312" w:eastAsia="仿宋_GB2312" w:hAnsi="仿宋_GB2312" w:cs="仿宋_GB2312" w:hint="eastAsia"/>
            <w:b w:val="0"/>
            <w:bCs w:val="0"/>
            <w:i w:val="0"/>
            <w:i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18582" w:history="1">
        <w:r w:rsidR="001532F0">
          <w:rPr>
            <w:rFonts w:ascii="仿宋_GB2312" w:eastAsia="仿宋_GB2312" w:hAnsi="仿宋_GB2312" w:cs="仿宋_GB2312" w:hint="eastAsia"/>
            <w:b w:val="0"/>
            <w:bCs w:val="0"/>
            <w:noProof/>
            <w:sz w:val="32"/>
            <w:szCs w:val="32"/>
          </w:rPr>
          <w:t>一、收入支出决算总体情况说明</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_Toc18582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2</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9811" w:history="1">
        <w:r w:rsidR="001532F0">
          <w:rPr>
            <w:rFonts w:ascii="仿宋_GB2312" w:eastAsia="仿宋_GB2312" w:hAnsi="仿宋_GB2312" w:cs="仿宋_GB2312" w:hint="eastAsia"/>
            <w:b w:val="0"/>
            <w:bCs w:val="0"/>
            <w:noProof/>
            <w:sz w:val="32"/>
            <w:szCs w:val="32"/>
          </w:rPr>
          <w:t>二、收入决算情况说明</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_Toc9811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2</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17567" w:history="1">
        <w:r w:rsidR="001532F0">
          <w:rPr>
            <w:rFonts w:ascii="仿宋_GB2312" w:eastAsia="仿宋_GB2312" w:hAnsi="仿宋_GB2312" w:cs="仿宋_GB2312" w:hint="eastAsia"/>
            <w:b w:val="0"/>
            <w:bCs w:val="0"/>
            <w:noProof/>
            <w:sz w:val="32"/>
            <w:szCs w:val="32"/>
          </w:rPr>
          <w:t>三、支出决算情况说明</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_Toc17567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3</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2589" w:history="1">
        <w:r w:rsidR="001532F0">
          <w:rPr>
            <w:rFonts w:ascii="仿宋_GB2312" w:eastAsia="仿宋_GB2312" w:hAnsi="仿宋_GB2312" w:cs="仿宋_GB2312" w:hint="eastAsia"/>
            <w:b w:val="0"/>
            <w:bCs w:val="0"/>
            <w:noProof/>
            <w:sz w:val="32"/>
            <w:szCs w:val="32"/>
          </w:rPr>
          <w:t>四、财政拨款收入支出决算总体情况说明</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_Toc2589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3</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17328" w:history="1">
        <w:r w:rsidR="001532F0">
          <w:rPr>
            <w:rFonts w:ascii="仿宋_GB2312" w:eastAsia="仿宋_GB2312" w:hAnsi="仿宋_GB2312" w:cs="仿宋_GB2312" w:hint="eastAsia"/>
            <w:b w:val="0"/>
            <w:bCs w:val="0"/>
            <w:noProof/>
            <w:sz w:val="32"/>
            <w:szCs w:val="32"/>
          </w:rPr>
          <w:t>五、一般公共预算财政拨款支出决算情况说明</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_Toc17328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4</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30529" w:history="1">
        <w:r w:rsidR="001532F0">
          <w:rPr>
            <w:rFonts w:ascii="仿宋_GB2312" w:eastAsia="仿宋_GB2312" w:hAnsi="仿宋_GB2312" w:cs="仿宋_GB2312" w:hint="eastAsia"/>
            <w:b w:val="0"/>
            <w:bCs w:val="0"/>
            <w:noProof/>
            <w:sz w:val="32"/>
            <w:szCs w:val="32"/>
          </w:rPr>
          <w:t>六、一般公共预算财政拨款基本支出决算情况说明</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_Toc30529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6</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98" w:history="1">
        <w:r w:rsidR="001532F0">
          <w:rPr>
            <w:rFonts w:ascii="仿宋_GB2312" w:eastAsia="仿宋_GB2312" w:hAnsi="仿宋_GB2312" w:cs="仿宋_GB2312" w:hint="eastAsia"/>
            <w:b w:val="0"/>
            <w:bCs w:val="0"/>
            <w:noProof/>
            <w:sz w:val="32"/>
            <w:szCs w:val="32"/>
          </w:rPr>
          <w:t>七、“三公”经费财政拨款支出决算情况说明</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_Toc98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6</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27509" w:history="1">
        <w:r w:rsidR="001532F0">
          <w:rPr>
            <w:rFonts w:ascii="仿宋_GB2312" w:eastAsia="仿宋_GB2312" w:hAnsi="仿宋_GB2312" w:cs="仿宋_GB2312" w:hint="eastAsia"/>
            <w:b w:val="0"/>
            <w:bCs w:val="0"/>
            <w:noProof/>
            <w:sz w:val="32"/>
            <w:szCs w:val="32"/>
          </w:rPr>
          <w:t>八、政府性基金预算支出决算情况说明</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_Toc27509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8</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269" w:history="1">
        <w:r w:rsidR="001532F0">
          <w:rPr>
            <w:rFonts w:ascii="仿宋_GB2312" w:eastAsia="仿宋_GB2312" w:hAnsi="仿宋_GB2312" w:cs="仿宋_GB2312" w:hint="eastAsia"/>
            <w:b w:val="0"/>
            <w:bCs w:val="0"/>
            <w:noProof/>
            <w:sz w:val="32"/>
            <w:szCs w:val="32"/>
          </w:rPr>
          <w:t>九、国有资本经营预算支出决算情况说明</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_Toc269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8</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15678" w:history="1">
        <w:r w:rsidR="001532F0">
          <w:rPr>
            <w:rFonts w:ascii="仿宋_GB2312" w:eastAsia="仿宋_GB2312" w:hAnsi="仿宋_GB2312" w:cs="仿宋_GB2312" w:hint="eastAsia"/>
            <w:b w:val="0"/>
            <w:bCs w:val="0"/>
            <w:noProof/>
            <w:sz w:val="32"/>
            <w:szCs w:val="32"/>
          </w:rPr>
          <w:t>十、其他重要事项的情况说明</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_Toc15678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9</w:t>
        </w:r>
        <w:r>
          <w:rPr>
            <w:rFonts w:ascii="仿宋_GB2312" w:eastAsia="仿宋_GB2312" w:hAnsi="仿宋_GB2312" w:cs="仿宋_GB2312" w:hint="eastAsia"/>
            <w:b w:val="0"/>
            <w:bCs w:val="0"/>
            <w:noProof/>
            <w:sz w:val="32"/>
            <w:szCs w:val="32"/>
          </w:rPr>
          <w:fldChar w:fldCharType="end"/>
        </w:r>
      </w:hyperlink>
    </w:p>
    <w:p w:rsidR="00E967CE" w:rsidRDefault="00C25C44">
      <w:pPr>
        <w:pStyle w:val="10"/>
        <w:tabs>
          <w:tab w:val="right" w:leader="dot" w:pos="8306"/>
        </w:tabs>
        <w:rPr>
          <w:rFonts w:ascii="仿宋_GB2312" w:eastAsia="仿宋_GB2312" w:hAnsi="仿宋_GB2312" w:cs="仿宋_GB2312"/>
          <w:b w:val="0"/>
          <w:bCs w:val="0"/>
          <w:i w:val="0"/>
          <w:iCs w:val="0"/>
          <w:noProof/>
          <w:sz w:val="32"/>
          <w:szCs w:val="32"/>
        </w:rPr>
      </w:pPr>
      <w:hyperlink w:anchor="_Toc19818" w:history="1">
        <w:r w:rsidR="001532F0">
          <w:rPr>
            <w:rFonts w:ascii="仿宋_GB2312" w:eastAsia="仿宋_GB2312" w:hAnsi="仿宋_GB2312" w:cs="仿宋_GB2312" w:hint="eastAsia"/>
            <w:b w:val="0"/>
            <w:bCs w:val="0"/>
            <w:i w:val="0"/>
            <w:iCs w:val="0"/>
            <w:noProof/>
            <w:sz w:val="32"/>
            <w:szCs w:val="32"/>
          </w:rPr>
          <w:t>第三部分 名词解释</w:t>
        </w:r>
        <w:r w:rsidR="001532F0">
          <w:rPr>
            <w:rFonts w:ascii="仿宋_GB2312" w:eastAsia="仿宋_GB2312" w:hAnsi="仿宋_GB2312" w:cs="仿宋_GB2312" w:hint="eastAsia"/>
            <w:b w:val="0"/>
            <w:bCs w:val="0"/>
            <w:i w:val="0"/>
            <w:iCs w:val="0"/>
            <w:noProof/>
            <w:sz w:val="32"/>
            <w:szCs w:val="32"/>
          </w:rPr>
          <w:tab/>
        </w:r>
        <w:r>
          <w:rPr>
            <w:rFonts w:ascii="仿宋_GB2312" w:eastAsia="仿宋_GB2312" w:hAnsi="仿宋_GB2312" w:cs="仿宋_GB2312" w:hint="eastAsia"/>
            <w:b w:val="0"/>
            <w:bCs w:val="0"/>
            <w:i w:val="0"/>
            <w:iCs w:val="0"/>
            <w:noProof/>
            <w:sz w:val="32"/>
            <w:szCs w:val="32"/>
          </w:rPr>
          <w:fldChar w:fldCharType="begin"/>
        </w:r>
        <w:r w:rsidR="001532F0">
          <w:rPr>
            <w:rFonts w:ascii="仿宋_GB2312" w:eastAsia="仿宋_GB2312" w:hAnsi="仿宋_GB2312" w:cs="仿宋_GB2312" w:hint="eastAsia"/>
            <w:b w:val="0"/>
            <w:bCs w:val="0"/>
            <w:i w:val="0"/>
            <w:iCs w:val="0"/>
            <w:noProof/>
            <w:sz w:val="32"/>
            <w:szCs w:val="32"/>
          </w:rPr>
          <w:instrText xml:space="preserve"> PAGEREF _Toc19818 \h </w:instrText>
        </w:r>
        <w:r>
          <w:rPr>
            <w:rFonts w:ascii="仿宋_GB2312" w:eastAsia="仿宋_GB2312" w:hAnsi="仿宋_GB2312" w:cs="仿宋_GB2312" w:hint="eastAsia"/>
            <w:b w:val="0"/>
            <w:bCs w:val="0"/>
            <w:i w:val="0"/>
            <w:iCs w:val="0"/>
            <w:noProof/>
            <w:sz w:val="32"/>
            <w:szCs w:val="32"/>
          </w:rPr>
        </w:r>
        <w:r>
          <w:rPr>
            <w:rFonts w:ascii="仿宋_GB2312" w:eastAsia="仿宋_GB2312" w:hAnsi="仿宋_GB2312" w:cs="仿宋_GB2312" w:hint="eastAsia"/>
            <w:b w:val="0"/>
            <w:bCs w:val="0"/>
            <w:i w:val="0"/>
            <w:iCs w:val="0"/>
            <w:noProof/>
            <w:sz w:val="32"/>
            <w:szCs w:val="32"/>
          </w:rPr>
          <w:fldChar w:fldCharType="separate"/>
        </w:r>
        <w:r w:rsidR="003470C1">
          <w:rPr>
            <w:rFonts w:ascii="仿宋_GB2312" w:eastAsia="仿宋_GB2312" w:hAnsi="仿宋_GB2312" w:cs="仿宋_GB2312"/>
            <w:b w:val="0"/>
            <w:bCs w:val="0"/>
            <w:i w:val="0"/>
            <w:iCs w:val="0"/>
            <w:noProof/>
            <w:sz w:val="32"/>
            <w:szCs w:val="32"/>
          </w:rPr>
          <w:t>11</w:t>
        </w:r>
        <w:r>
          <w:rPr>
            <w:rFonts w:ascii="仿宋_GB2312" w:eastAsia="仿宋_GB2312" w:hAnsi="仿宋_GB2312" w:cs="仿宋_GB2312" w:hint="eastAsia"/>
            <w:b w:val="0"/>
            <w:bCs w:val="0"/>
            <w:i w:val="0"/>
            <w:iCs w:val="0"/>
            <w:noProof/>
            <w:sz w:val="32"/>
            <w:szCs w:val="32"/>
          </w:rPr>
          <w:fldChar w:fldCharType="end"/>
        </w:r>
      </w:hyperlink>
    </w:p>
    <w:p w:rsidR="00E967CE" w:rsidRDefault="00C25C44">
      <w:pPr>
        <w:pStyle w:val="10"/>
        <w:tabs>
          <w:tab w:val="right" w:leader="dot" w:pos="8306"/>
        </w:tabs>
        <w:rPr>
          <w:rFonts w:ascii="仿宋_GB2312" w:eastAsia="仿宋_GB2312" w:hAnsi="仿宋_GB2312" w:cs="仿宋_GB2312"/>
          <w:b w:val="0"/>
          <w:bCs w:val="0"/>
          <w:i w:val="0"/>
          <w:iCs w:val="0"/>
          <w:noProof/>
          <w:sz w:val="32"/>
          <w:szCs w:val="32"/>
        </w:rPr>
      </w:pPr>
      <w:hyperlink w:anchor="_Toc23450" w:history="1">
        <w:r w:rsidR="001532F0">
          <w:rPr>
            <w:rFonts w:ascii="仿宋_GB2312" w:eastAsia="仿宋_GB2312" w:hAnsi="仿宋_GB2312" w:cs="仿宋_GB2312" w:hint="eastAsia"/>
            <w:b w:val="0"/>
            <w:bCs w:val="0"/>
            <w:i w:val="0"/>
            <w:iCs w:val="0"/>
            <w:noProof/>
            <w:sz w:val="32"/>
            <w:szCs w:val="32"/>
          </w:rPr>
          <w:t>第四部分 附件</w:t>
        </w:r>
        <w:r w:rsidR="001532F0">
          <w:rPr>
            <w:rFonts w:ascii="仿宋_GB2312" w:eastAsia="仿宋_GB2312" w:hAnsi="仿宋_GB2312" w:cs="仿宋_GB2312" w:hint="eastAsia"/>
            <w:b w:val="0"/>
            <w:bCs w:val="0"/>
            <w:i w:val="0"/>
            <w:iCs w:val="0"/>
            <w:noProof/>
            <w:sz w:val="32"/>
            <w:szCs w:val="32"/>
          </w:rPr>
          <w:tab/>
        </w:r>
        <w:r>
          <w:rPr>
            <w:rFonts w:ascii="仿宋_GB2312" w:eastAsia="仿宋_GB2312" w:hAnsi="仿宋_GB2312" w:cs="仿宋_GB2312" w:hint="eastAsia"/>
            <w:b w:val="0"/>
            <w:bCs w:val="0"/>
            <w:i w:val="0"/>
            <w:iCs w:val="0"/>
            <w:noProof/>
            <w:sz w:val="32"/>
            <w:szCs w:val="32"/>
          </w:rPr>
          <w:fldChar w:fldCharType="begin"/>
        </w:r>
        <w:r w:rsidR="001532F0">
          <w:rPr>
            <w:rFonts w:ascii="仿宋_GB2312" w:eastAsia="仿宋_GB2312" w:hAnsi="仿宋_GB2312" w:cs="仿宋_GB2312" w:hint="eastAsia"/>
            <w:b w:val="0"/>
            <w:bCs w:val="0"/>
            <w:i w:val="0"/>
            <w:iCs w:val="0"/>
            <w:noProof/>
            <w:sz w:val="32"/>
            <w:szCs w:val="32"/>
          </w:rPr>
          <w:instrText xml:space="preserve"> PAGEREF _Toc23450 \h </w:instrText>
        </w:r>
        <w:r>
          <w:rPr>
            <w:rFonts w:ascii="仿宋_GB2312" w:eastAsia="仿宋_GB2312" w:hAnsi="仿宋_GB2312" w:cs="仿宋_GB2312" w:hint="eastAsia"/>
            <w:b w:val="0"/>
            <w:bCs w:val="0"/>
            <w:i w:val="0"/>
            <w:iCs w:val="0"/>
            <w:noProof/>
            <w:sz w:val="32"/>
            <w:szCs w:val="32"/>
          </w:rPr>
        </w:r>
        <w:r>
          <w:rPr>
            <w:rFonts w:ascii="仿宋_GB2312" w:eastAsia="仿宋_GB2312" w:hAnsi="仿宋_GB2312" w:cs="仿宋_GB2312" w:hint="eastAsia"/>
            <w:b w:val="0"/>
            <w:bCs w:val="0"/>
            <w:i w:val="0"/>
            <w:iCs w:val="0"/>
            <w:noProof/>
            <w:sz w:val="32"/>
            <w:szCs w:val="32"/>
          </w:rPr>
          <w:fldChar w:fldCharType="separate"/>
        </w:r>
        <w:r w:rsidR="003470C1">
          <w:rPr>
            <w:rFonts w:ascii="仿宋_GB2312" w:eastAsia="仿宋_GB2312" w:hAnsi="仿宋_GB2312" w:cs="仿宋_GB2312"/>
            <w:b w:val="0"/>
            <w:bCs w:val="0"/>
            <w:i w:val="0"/>
            <w:iCs w:val="0"/>
            <w:noProof/>
            <w:sz w:val="32"/>
            <w:szCs w:val="32"/>
          </w:rPr>
          <w:t>13</w:t>
        </w:r>
        <w:r>
          <w:rPr>
            <w:rFonts w:ascii="仿宋_GB2312" w:eastAsia="仿宋_GB2312" w:hAnsi="仿宋_GB2312" w:cs="仿宋_GB2312" w:hint="eastAsia"/>
            <w:b w:val="0"/>
            <w:bCs w:val="0"/>
            <w:i w:val="0"/>
            <w:iCs w:val="0"/>
            <w:noProof/>
            <w:sz w:val="32"/>
            <w:szCs w:val="32"/>
          </w:rPr>
          <w:fldChar w:fldCharType="end"/>
        </w:r>
      </w:hyperlink>
    </w:p>
    <w:p w:rsidR="00E967CE" w:rsidRDefault="00C25C44">
      <w:pPr>
        <w:pStyle w:val="10"/>
        <w:tabs>
          <w:tab w:val="right" w:leader="dot" w:pos="8306"/>
        </w:tabs>
        <w:rPr>
          <w:rFonts w:ascii="仿宋_GB2312" w:eastAsia="仿宋_GB2312" w:hAnsi="仿宋_GB2312" w:cs="仿宋_GB2312"/>
          <w:b w:val="0"/>
          <w:bCs w:val="0"/>
          <w:i w:val="0"/>
          <w:iCs w:val="0"/>
          <w:noProof/>
          <w:sz w:val="32"/>
          <w:szCs w:val="32"/>
        </w:rPr>
      </w:pPr>
      <w:hyperlink w:anchor="_Toc3613" w:history="1">
        <w:r w:rsidR="001532F0">
          <w:rPr>
            <w:rFonts w:ascii="仿宋_GB2312" w:eastAsia="仿宋_GB2312" w:hAnsi="仿宋_GB2312" w:cs="仿宋_GB2312" w:hint="eastAsia"/>
            <w:b w:val="0"/>
            <w:bCs w:val="0"/>
            <w:i w:val="0"/>
            <w:iCs w:val="0"/>
            <w:noProof/>
            <w:sz w:val="32"/>
            <w:szCs w:val="32"/>
          </w:rPr>
          <w:t>第五部分 附表</w:t>
        </w:r>
        <w:r w:rsidR="001532F0">
          <w:rPr>
            <w:rFonts w:ascii="仿宋_GB2312" w:eastAsia="仿宋_GB2312" w:hAnsi="仿宋_GB2312" w:cs="仿宋_GB2312" w:hint="eastAsia"/>
            <w:b w:val="0"/>
            <w:bCs w:val="0"/>
            <w:i w:val="0"/>
            <w:iCs w:val="0"/>
            <w:noProof/>
            <w:sz w:val="32"/>
            <w:szCs w:val="32"/>
          </w:rPr>
          <w:tab/>
        </w:r>
        <w:r>
          <w:rPr>
            <w:rFonts w:ascii="仿宋_GB2312" w:eastAsia="仿宋_GB2312" w:hAnsi="仿宋_GB2312" w:cs="仿宋_GB2312" w:hint="eastAsia"/>
            <w:b w:val="0"/>
            <w:bCs w:val="0"/>
            <w:i w:val="0"/>
            <w:iCs w:val="0"/>
            <w:noProof/>
            <w:sz w:val="32"/>
            <w:szCs w:val="32"/>
          </w:rPr>
          <w:fldChar w:fldCharType="begin"/>
        </w:r>
        <w:r w:rsidR="001532F0">
          <w:rPr>
            <w:rFonts w:ascii="仿宋_GB2312" w:eastAsia="仿宋_GB2312" w:hAnsi="仿宋_GB2312" w:cs="仿宋_GB2312" w:hint="eastAsia"/>
            <w:b w:val="0"/>
            <w:bCs w:val="0"/>
            <w:i w:val="0"/>
            <w:iCs w:val="0"/>
            <w:noProof/>
            <w:sz w:val="32"/>
            <w:szCs w:val="32"/>
          </w:rPr>
          <w:instrText xml:space="preserve"> PAGEREF _Toc3613 \h </w:instrText>
        </w:r>
        <w:r>
          <w:rPr>
            <w:rFonts w:ascii="仿宋_GB2312" w:eastAsia="仿宋_GB2312" w:hAnsi="仿宋_GB2312" w:cs="仿宋_GB2312" w:hint="eastAsia"/>
            <w:b w:val="0"/>
            <w:bCs w:val="0"/>
            <w:i w:val="0"/>
            <w:iCs w:val="0"/>
            <w:noProof/>
            <w:sz w:val="32"/>
            <w:szCs w:val="32"/>
          </w:rPr>
        </w:r>
        <w:r>
          <w:rPr>
            <w:rFonts w:ascii="仿宋_GB2312" w:eastAsia="仿宋_GB2312" w:hAnsi="仿宋_GB2312" w:cs="仿宋_GB2312" w:hint="eastAsia"/>
            <w:b w:val="0"/>
            <w:bCs w:val="0"/>
            <w:i w:val="0"/>
            <w:iCs w:val="0"/>
            <w:noProof/>
            <w:sz w:val="32"/>
            <w:szCs w:val="32"/>
          </w:rPr>
          <w:fldChar w:fldCharType="separate"/>
        </w:r>
        <w:r w:rsidR="003470C1">
          <w:rPr>
            <w:rFonts w:ascii="仿宋_GB2312" w:eastAsia="仿宋_GB2312" w:hAnsi="仿宋_GB2312" w:cs="仿宋_GB2312"/>
            <w:b w:val="0"/>
            <w:bCs w:val="0"/>
            <w:i w:val="0"/>
            <w:iCs w:val="0"/>
            <w:noProof/>
            <w:sz w:val="32"/>
            <w:szCs w:val="32"/>
          </w:rPr>
          <w:t>16</w:t>
        </w:r>
        <w:r>
          <w:rPr>
            <w:rFonts w:ascii="仿宋_GB2312" w:eastAsia="仿宋_GB2312" w:hAnsi="仿宋_GB2312" w:cs="仿宋_GB2312" w:hint="eastAsia"/>
            <w:b w:val="0"/>
            <w:bCs w:val="0"/>
            <w:i w:val="0"/>
            <w:i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21455" w:history="1">
        <w:r w:rsidR="001532F0">
          <w:rPr>
            <w:rFonts w:ascii="仿宋_GB2312" w:eastAsia="仿宋_GB2312" w:hAnsi="仿宋_GB2312" w:cs="仿宋_GB2312" w:hint="eastAsia"/>
            <w:b w:val="0"/>
            <w:bCs w:val="0"/>
            <w:noProof/>
            <w:sz w:val="32"/>
            <w:szCs w:val="32"/>
          </w:rPr>
          <w:t>一、收入支出决算总表</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_Toc21455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16</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19902" w:history="1">
        <w:r w:rsidR="001532F0">
          <w:rPr>
            <w:rFonts w:ascii="仿宋_GB2312" w:eastAsia="仿宋_GB2312" w:hAnsi="仿宋_GB2312" w:cs="仿宋_GB2312" w:hint="eastAsia"/>
            <w:b w:val="0"/>
            <w:bCs w:val="0"/>
            <w:noProof/>
            <w:sz w:val="32"/>
            <w:szCs w:val="32"/>
          </w:rPr>
          <w:t>二、收入决算表</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_Toc19902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16</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5842" w:history="1">
        <w:r w:rsidR="001532F0">
          <w:rPr>
            <w:rFonts w:ascii="仿宋_GB2312" w:eastAsia="仿宋_GB2312" w:hAnsi="仿宋_GB2312" w:cs="仿宋_GB2312" w:hint="eastAsia"/>
            <w:b w:val="0"/>
            <w:bCs w:val="0"/>
            <w:noProof/>
            <w:sz w:val="32"/>
            <w:szCs w:val="32"/>
          </w:rPr>
          <w:t>三、支出决算表</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_Toc5842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16</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3877" w:history="1">
        <w:r w:rsidR="001532F0">
          <w:rPr>
            <w:rFonts w:ascii="仿宋_GB2312" w:eastAsia="仿宋_GB2312" w:hAnsi="仿宋_GB2312" w:cs="仿宋_GB2312" w:hint="eastAsia"/>
            <w:b w:val="0"/>
            <w:bCs w:val="0"/>
            <w:noProof/>
            <w:sz w:val="32"/>
            <w:szCs w:val="32"/>
          </w:rPr>
          <w:t>四、财政拨款收入支出决算总表</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_Toc3877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16</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750" w:history="1">
        <w:r w:rsidR="001532F0">
          <w:rPr>
            <w:rFonts w:ascii="仿宋_GB2312" w:eastAsia="仿宋_GB2312" w:hAnsi="仿宋_GB2312" w:cs="仿宋_GB2312" w:hint="eastAsia"/>
            <w:b w:val="0"/>
            <w:bCs w:val="0"/>
            <w:noProof/>
            <w:sz w:val="32"/>
            <w:szCs w:val="32"/>
          </w:rPr>
          <w:t>五、财政拨款支出决算明细表</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_Toc750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16</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19194" w:history="1">
        <w:r w:rsidR="001532F0">
          <w:rPr>
            <w:rFonts w:ascii="仿宋_GB2312" w:eastAsia="仿宋_GB2312" w:hAnsi="仿宋_GB2312" w:cs="仿宋_GB2312" w:hint="eastAsia"/>
            <w:b w:val="0"/>
            <w:bCs w:val="0"/>
            <w:noProof/>
            <w:sz w:val="32"/>
            <w:szCs w:val="32"/>
          </w:rPr>
          <w:t>六、一般公共预算财政拨款支出决算表</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_Toc19194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16</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7054" w:history="1">
        <w:r w:rsidR="001532F0">
          <w:rPr>
            <w:rFonts w:ascii="仿宋_GB2312" w:eastAsia="仿宋_GB2312" w:hAnsi="仿宋_GB2312" w:cs="仿宋_GB2312" w:hint="eastAsia"/>
            <w:b w:val="0"/>
            <w:bCs w:val="0"/>
            <w:noProof/>
            <w:sz w:val="32"/>
            <w:szCs w:val="32"/>
          </w:rPr>
          <w:t>七、一般公共预算财政拨款支出决算明细表</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_Toc7054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16</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14041" w:history="1">
        <w:r w:rsidR="001532F0">
          <w:rPr>
            <w:rFonts w:ascii="仿宋_GB2312" w:eastAsia="仿宋_GB2312" w:hAnsi="仿宋_GB2312" w:cs="仿宋_GB2312" w:hint="eastAsia"/>
            <w:b w:val="0"/>
            <w:bCs w:val="0"/>
            <w:noProof/>
            <w:sz w:val="32"/>
            <w:szCs w:val="32"/>
          </w:rPr>
          <w:t>八、一般公共预算财政拨款基本支出决算表</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_Toc14041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16</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26706" w:history="1">
        <w:r w:rsidR="001532F0">
          <w:rPr>
            <w:rFonts w:ascii="仿宋_GB2312" w:eastAsia="仿宋_GB2312" w:hAnsi="仿宋_GB2312" w:cs="仿宋_GB2312" w:hint="eastAsia"/>
            <w:b w:val="0"/>
            <w:bCs w:val="0"/>
            <w:noProof/>
            <w:sz w:val="32"/>
            <w:szCs w:val="32"/>
          </w:rPr>
          <w:t>九、一般公共预算财政拨款项目支出决算表</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_Toc26706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16</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2700" w:history="1">
        <w:r w:rsidR="001532F0">
          <w:rPr>
            <w:rFonts w:ascii="仿宋_GB2312" w:eastAsia="仿宋_GB2312" w:hAnsi="仿宋_GB2312" w:cs="仿宋_GB2312" w:hint="eastAsia"/>
            <w:b w:val="0"/>
            <w:bCs w:val="0"/>
            <w:noProof/>
            <w:sz w:val="32"/>
            <w:szCs w:val="32"/>
          </w:rPr>
          <w:t>十、政府性基金预算财政拨款收入支出决算表</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_Toc2700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16</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32218" w:history="1">
        <w:r w:rsidR="001532F0">
          <w:rPr>
            <w:rFonts w:ascii="仿宋_GB2312" w:eastAsia="仿宋_GB2312" w:hAnsi="仿宋_GB2312" w:cs="仿宋_GB2312" w:hint="eastAsia"/>
            <w:b w:val="0"/>
            <w:bCs w:val="0"/>
            <w:noProof/>
            <w:sz w:val="32"/>
            <w:szCs w:val="32"/>
          </w:rPr>
          <w:t>十一、国有资本经营预算财政拨款收入支出决算表</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_Toc32218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16</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23596" w:history="1">
        <w:r w:rsidR="001532F0">
          <w:rPr>
            <w:rFonts w:ascii="仿宋_GB2312" w:eastAsia="仿宋_GB2312" w:hAnsi="仿宋_GB2312" w:cs="仿宋_GB2312" w:hint="eastAsia"/>
            <w:b w:val="0"/>
            <w:bCs w:val="0"/>
            <w:noProof/>
            <w:sz w:val="32"/>
            <w:szCs w:val="32"/>
          </w:rPr>
          <w:t>十二、国有资本经营预算财政拨款支出决算表</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_Toc23596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16</w:t>
        </w:r>
        <w:r>
          <w:rPr>
            <w:rFonts w:ascii="仿宋_GB2312" w:eastAsia="仿宋_GB2312" w:hAnsi="仿宋_GB2312" w:cs="仿宋_GB2312" w:hint="eastAsia"/>
            <w:b w:val="0"/>
            <w:bCs w:val="0"/>
            <w:noProof/>
            <w:sz w:val="32"/>
            <w:szCs w:val="32"/>
          </w:rPr>
          <w:fldChar w:fldCharType="end"/>
        </w:r>
      </w:hyperlink>
    </w:p>
    <w:p w:rsidR="00E967CE" w:rsidRDefault="00C25C44">
      <w:pPr>
        <w:pStyle w:val="20"/>
        <w:tabs>
          <w:tab w:val="right" w:leader="dot" w:pos="8306"/>
        </w:tabs>
        <w:rPr>
          <w:rFonts w:ascii="仿宋_GB2312" w:eastAsia="仿宋_GB2312" w:hAnsi="仿宋_GB2312" w:cs="仿宋_GB2312"/>
          <w:b w:val="0"/>
          <w:bCs w:val="0"/>
          <w:noProof/>
          <w:sz w:val="32"/>
          <w:szCs w:val="32"/>
        </w:rPr>
      </w:pPr>
      <w:hyperlink w:anchor="_Toc1521" w:history="1">
        <w:r w:rsidR="001532F0">
          <w:rPr>
            <w:rFonts w:ascii="仿宋_GB2312" w:eastAsia="仿宋_GB2312" w:hAnsi="仿宋_GB2312" w:cs="仿宋_GB2312" w:hint="eastAsia"/>
            <w:b w:val="0"/>
            <w:bCs w:val="0"/>
            <w:noProof/>
            <w:sz w:val="32"/>
            <w:szCs w:val="32"/>
          </w:rPr>
          <w:t>十三、财政拨款“三公”经费支出决算表</w:t>
        </w:r>
        <w:r w:rsidR="001532F0">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1532F0">
          <w:rPr>
            <w:rFonts w:ascii="仿宋_GB2312" w:eastAsia="仿宋_GB2312" w:hAnsi="仿宋_GB2312" w:cs="仿宋_GB2312" w:hint="eastAsia"/>
            <w:b w:val="0"/>
            <w:bCs w:val="0"/>
            <w:noProof/>
            <w:sz w:val="32"/>
            <w:szCs w:val="32"/>
          </w:rPr>
          <w:instrText xml:space="preserve"> PAGEREF _Toc1521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3470C1">
          <w:rPr>
            <w:rFonts w:ascii="仿宋_GB2312" w:eastAsia="仿宋_GB2312" w:hAnsi="仿宋_GB2312" w:cs="仿宋_GB2312"/>
            <w:b w:val="0"/>
            <w:bCs w:val="0"/>
            <w:noProof/>
            <w:sz w:val="32"/>
            <w:szCs w:val="32"/>
          </w:rPr>
          <w:t>16</w:t>
        </w:r>
        <w:r>
          <w:rPr>
            <w:rFonts w:ascii="仿宋_GB2312" w:eastAsia="仿宋_GB2312" w:hAnsi="仿宋_GB2312" w:cs="仿宋_GB2312" w:hint="eastAsia"/>
            <w:b w:val="0"/>
            <w:bCs w:val="0"/>
            <w:noProof/>
            <w:sz w:val="32"/>
            <w:szCs w:val="32"/>
          </w:rPr>
          <w:fldChar w:fldCharType="end"/>
        </w:r>
      </w:hyperlink>
    </w:p>
    <w:p w:rsidR="00E967CE" w:rsidRDefault="00C25C44">
      <w:pPr>
        <w:ind w:firstLineChars="750" w:firstLine="2400"/>
        <w:rPr>
          <w:rFonts w:ascii="仿宋_GB2312" w:hAnsi="仿宋"/>
          <w:color w:val="FF0000"/>
          <w:szCs w:val="32"/>
        </w:rPr>
      </w:pPr>
      <w:r>
        <w:rPr>
          <w:rFonts w:ascii="仿宋_GB2312" w:hAnsi="仿宋_GB2312" w:cs="仿宋_GB2312" w:hint="eastAsia"/>
          <w:caps/>
          <w:szCs w:val="32"/>
        </w:rPr>
        <w:fldChar w:fldCharType="end"/>
      </w:r>
    </w:p>
    <w:p w:rsidR="00E967CE" w:rsidRDefault="00E967CE">
      <w:pPr>
        <w:pStyle w:val="1"/>
        <w:jc w:val="center"/>
        <w:rPr>
          <w:rFonts w:ascii="黑体" w:eastAsia="黑体" w:hAnsi="黑体"/>
          <w:b w:val="0"/>
        </w:rPr>
        <w:sectPr w:rsidR="00E967CE">
          <w:pgSz w:w="11906" w:h="16838"/>
          <w:pgMar w:top="1440" w:right="1800" w:bottom="1440" w:left="1800" w:header="851" w:footer="992" w:gutter="0"/>
          <w:cols w:space="425"/>
          <w:docGrid w:type="lines" w:linePitch="312"/>
        </w:sectPr>
      </w:pPr>
    </w:p>
    <w:p w:rsidR="00E967CE" w:rsidRPr="00912964" w:rsidRDefault="001532F0" w:rsidP="00AD7FF5">
      <w:pPr>
        <w:pStyle w:val="1"/>
        <w:ind w:firstLineChars="500" w:firstLine="2200"/>
        <w:rPr>
          <w:rFonts w:ascii="黑体" w:eastAsia="黑体" w:hAnsi="黑体"/>
          <w:bCs w:val="0"/>
        </w:rPr>
      </w:pPr>
      <w:bookmarkStart w:id="1" w:name="_Toc3028"/>
      <w:r>
        <w:rPr>
          <w:rFonts w:ascii="黑体" w:eastAsia="黑体" w:hAnsi="黑体" w:hint="eastAsia"/>
          <w:b w:val="0"/>
        </w:rPr>
        <w:lastRenderedPageBreak/>
        <w:t>第一部分</w:t>
      </w:r>
      <w:r>
        <w:rPr>
          <w:rStyle w:val="1Char"/>
          <w:rFonts w:ascii="黑体" w:eastAsia="黑体" w:hAnsi="黑体" w:hint="eastAsia"/>
        </w:rPr>
        <w:t>单位概况</w:t>
      </w:r>
      <w:bookmarkEnd w:id="1"/>
    </w:p>
    <w:p w:rsidR="00E967CE" w:rsidRPr="00912964" w:rsidRDefault="001532F0" w:rsidP="00912964">
      <w:pPr>
        <w:spacing w:line="600" w:lineRule="exact"/>
        <w:ind w:firstLineChars="200" w:firstLine="640"/>
        <w:outlineLvl w:val="1"/>
        <w:rPr>
          <w:rFonts w:ascii="黑体" w:eastAsia="黑体" w:hAnsi="黑体"/>
          <w:bCs/>
          <w:szCs w:val="32"/>
        </w:rPr>
      </w:pPr>
      <w:bookmarkStart w:id="2" w:name="_Toc13157"/>
      <w:bookmarkStart w:id="3" w:name="_Toc15396600"/>
      <w:bookmarkStart w:id="4" w:name="_Toc15377197"/>
      <w:r w:rsidRPr="00912964">
        <w:rPr>
          <w:rFonts w:ascii="黑体" w:eastAsia="黑体" w:hAnsi="黑体" w:hint="eastAsia"/>
          <w:bCs/>
          <w:szCs w:val="32"/>
        </w:rPr>
        <w:t>一、主要职责</w:t>
      </w:r>
      <w:bookmarkEnd w:id="2"/>
    </w:p>
    <w:p w:rsidR="00912964" w:rsidRPr="00016747" w:rsidRDefault="00912964" w:rsidP="00016747">
      <w:pPr>
        <w:spacing w:line="600" w:lineRule="exact"/>
        <w:ind w:firstLineChars="200" w:firstLine="640"/>
        <w:rPr>
          <w:rFonts w:ascii="仿宋_GB2312" w:hAnsi="仿宋_GB2312" w:cs="仿宋_GB2312"/>
          <w:szCs w:val="32"/>
        </w:rPr>
      </w:pPr>
      <w:bookmarkStart w:id="5" w:name="_Toc93056773"/>
      <w:r w:rsidRPr="00016747">
        <w:rPr>
          <w:rFonts w:ascii="仿宋_GB2312" w:hAnsi="仿宋_GB2312" w:cs="仿宋_GB2312" w:hint="eastAsia"/>
          <w:szCs w:val="32"/>
        </w:rPr>
        <w:t>市纪委监委合署办公，履行党的纪律检查和国家监察两项职责。依照党章和其他党内法规、宪法和其他法律法规履行监督、执纪、执法、问责职责，负责组织协调全面从严治党、党风廉政建设和反腐败宣传教育工作，综合分析全面从严治党、党风廉政建设和反腐败工作情况，对纪检监察工作重要理论及实践问题进行调查研究。在省纪委监委的领导下，加强对反腐败国际追逃追赃和防逃工作的组织协调，督促有关单位做好相关工作。</w:t>
      </w:r>
      <w:r w:rsidR="000E4438" w:rsidRPr="00016747">
        <w:rPr>
          <w:rFonts w:ascii="仿宋_GB2312" w:hAnsi="仿宋_GB2312" w:cs="仿宋_GB2312" w:hint="eastAsia"/>
          <w:szCs w:val="32"/>
        </w:rPr>
        <w:t>根据干部管理权限，</w:t>
      </w:r>
      <w:r w:rsidRPr="00016747">
        <w:rPr>
          <w:rFonts w:ascii="仿宋_GB2312" w:hAnsi="仿宋_GB2312" w:cs="仿宋_GB2312" w:hint="eastAsia"/>
          <w:szCs w:val="32"/>
        </w:rPr>
        <w:t>负责</w:t>
      </w:r>
      <w:r w:rsidR="000E4438" w:rsidRPr="00016747">
        <w:rPr>
          <w:rFonts w:ascii="仿宋_GB2312" w:hAnsi="仿宋_GB2312" w:cs="仿宋_GB2312" w:hint="eastAsia"/>
          <w:szCs w:val="32"/>
        </w:rPr>
        <w:t>全市</w:t>
      </w:r>
      <w:r w:rsidRPr="00016747">
        <w:rPr>
          <w:rFonts w:ascii="仿宋_GB2312" w:hAnsi="仿宋_GB2312" w:cs="仿宋_GB2312" w:hint="eastAsia"/>
          <w:szCs w:val="32"/>
        </w:rPr>
        <w:t>纪检监察系统领导班子建设、干部队伍建设和组织建设的综合规划、政策研究、制度建设和业务指导。</w:t>
      </w:r>
      <w:bookmarkEnd w:id="5"/>
    </w:p>
    <w:p w:rsidR="00E967CE" w:rsidRPr="00912964" w:rsidRDefault="001532F0" w:rsidP="00912964">
      <w:pPr>
        <w:spacing w:line="600" w:lineRule="exact"/>
        <w:ind w:firstLineChars="200" w:firstLine="640"/>
        <w:outlineLvl w:val="1"/>
        <w:rPr>
          <w:rFonts w:ascii="黑体" w:eastAsia="黑体" w:hAnsi="黑体"/>
          <w:bCs/>
          <w:szCs w:val="32"/>
        </w:rPr>
      </w:pPr>
      <w:bookmarkStart w:id="6" w:name="_Toc1989"/>
      <w:r w:rsidRPr="00912964">
        <w:rPr>
          <w:rFonts w:ascii="黑体" w:eastAsia="黑体" w:hAnsi="黑体" w:hint="eastAsia"/>
          <w:bCs/>
          <w:szCs w:val="32"/>
        </w:rPr>
        <w:t>二、</w:t>
      </w:r>
      <w:bookmarkEnd w:id="3"/>
      <w:bookmarkEnd w:id="4"/>
      <w:r w:rsidRPr="00912964">
        <w:rPr>
          <w:rFonts w:ascii="黑体" w:eastAsia="黑体" w:hAnsi="黑体" w:hint="eastAsia"/>
          <w:bCs/>
          <w:szCs w:val="32"/>
        </w:rPr>
        <w:t>机构设置</w:t>
      </w:r>
      <w:bookmarkEnd w:id="6"/>
    </w:p>
    <w:p w:rsidR="00E967CE" w:rsidRPr="00016747" w:rsidRDefault="00912964" w:rsidP="00016747">
      <w:pPr>
        <w:spacing w:line="600" w:lineRule="exact"/>
        <w:ind w:firstLineChars="200" w:firstLine="640"/>
        <w:rPr>
          <w:rFonts w:ascii="仿宋_GB2312" w:hAnsi="仿宋_GB2312" w:cs="仿宋_GB2312"/>
          <w:szCs w:val="32"/>
        </w:rPr>
      </w:pPr>
      <w:r w:rsidRPr="00016747">
        <w:rPr>
          <w:rFonts w:ascii="仿宋_GB2312" w:hAnsi="仿宋_GB2312" w:cs="仿宋_GB2312" w:hint="eastAsia"/>
          <w:szCs w:val="32"/>
        </w:rPr>
        <w:t>中共自贡市纪律检查委员会（以下简称市纪委）属于行政单位，内设机构19个，为机关党委、办公室、组织部、宣传部、法规研究室、党风政风监督室、信访室、案件监督管理室、案件审理室、纪检监察干部监督室、第一到第九纪检监察室。</w:t>
      </w:r>
    </w:p>
    <w:p w:rsidR="00E967CE" w:rsidRDefault="001532F0">
      <w:pPr>
        <w:rPr>
          <w:rFonts w:ascii="黑体" w:eastAsia="黑体" w:hAnsi="黑体"/>
          <w:color w:val="000000"/>
        </w:rPr>
      </w:pPr>
      <w:bookmarkStart w:id="7" w:name="_Toc15396602"/>
      <w:bookmarkStart w:id="8" w:name="_Toc15377204"/>
      <w:r>
        <w:rPr>
          <w:rFonts w:ascii="黑体" w:eastAsia="黑体" w:hAnsi="黑体" w:hint="eastAsia"/>
          <w:color w:val="000000"/>
        </w:rPr>
        <w:br w:type="page"/>
      </w:r>
    </w:p>
    <w:p w:rsidR="00E967CE" w:rsidRPr="00707EE4" w:rsidRDefault="001532F0" w:rsidP="000E4438">
      <w:pPr>
        <w:pStyle w:val="1"/>
        <w:ind w:right="440"/>
        <w:jc w:val="right"/>
        <w:rPr>
          <w:rFonts w:ascii="黑体" w:eastAsia="黑体" w:hAnsi="黑体"/>
          <w:b w:val="0"/>
          <w:bCs w:val="0"/>
        </w:rPr>
      </w:pPr>
      <w:bookmarkStart w:id="9" w:name="_Toc13662"/>
      <w:r>
        <w:rPr>
          <w:rFonts w:ascii="黑体" w:eastAsia="黑体" w:hAnsi="黑体" w:hint="eastAsia"/>
          <w:b w:val="0"/>
          <w:color w:val="000000"/>
        </w:rPr>
        <w:lastRenderedPageBreak/>
        <w:t>第二部分</w:t>
      </w:r>
      <w:r>
        <w:rPr>
          <w:rStyle w:val="1Char"/>
          <w:rFonts w:ascii="黑体" w:eastAsia="黑体" w:hAnsi="黑体" w:hint="eastAsia"/>
        </w:rPr>
        <w:t>2023年度单位决算情况说明</w:t>
      </w:r>
      <w:bookmarkEnd w:id="7"/>
      <w:bookmarkEnd w:id="8"/>
      <w:bookmarkEnd w:id="9"/>
    </w:p>
    <w:p w:rsidR="00E967CE" w:rsidRDefault="001532F0">
      <w:pPr>
        <w:pStyle w:val="11"/>
        <w:numPr>
          <w:ilvl w:val="0"/>
          <w:numId w:val="1"/>
        </w:numPr>
        <w:spacing w:line="600" w:lineRule="exact"/>
        <w:ind w:firstLineChars="0"/>
        <w:outlineLvl w:val="1"/>
        <w:rPr>
          <w:rStyle w:val="CharChar5"/>
          <w:rFonts w:ascii="黑体" w:eastAsia="黑体" w:hAnsi="黑体"/>
          <w:b w:val="0"/>
        </w:rPr>
      </w:pPr>
      <w:bookmarkStart w:id="10" w:name="_Toc18582"/>
      <w:bookmarkStart w:id="11" w:name="_Toc15377205"/>
      <w:bookmarkStart w:id="12" w:name="_Toc15396603"/>
      <w:r>
        <w:rPr>
          <w:rFonts w:ascii="黑体" w:eastAsia="黑体" w:hAnsi="黑体" w:hint="eastAsia"/>
          <w:color w:val="000000"/>
          <w:szCs w:val="32"/>
        </w:rPr>
        <w:t>收</w:t>
      </w:r>
      <w:r>
        <w:rPr>
          <w:rStyle w:val="CharChar5"/>
          <w:rFonts w:ascii="黑体" w:eastAsia="黑体" w:hAnsi="黑体" w:hint="eastAsia"/>
          <w:b w:val="0"/>
        </w:rPr>
        <w:t>入支出决算总体情况说明</w:t>
      </w:r>
      <w:bookmarkEnd w:id="10"/>
      <w:bookmarkEnd w:id="11"/>
      <w:bookmarkEnd w:id="12"/>
    </w:p>
    <w:p w:rsidR="00E967CE" w:rsidRDefault="001532F0">
      <w:pPr>
        <w:spacing w:line="600" w:lineRule="exact"/>
        <w:ind w:firstLineChars="200" w:firstLine="640"/>
        <w:rPr>
          <w:rFonts w:ascii="仿宋_GB2312" w:hAnsi="仿宋_GB2312" w:cs="仿宋_GB2312"/>
          <w:szCs w:val="32"/>
        </w:rPr>
      </w:pPr>
      <w:r>
        <w:rPr>
          <w:rFonts w:ascii="仿宋_GB2312" w:hAnsi="仿宋_GB2312" w:cs="仿宋_GB2312" w:hint="eastAsia"/>
          <w:szCs w:val="32"/>
        </w:rPr>
        <w:t>2023年度收、支总计</w:t>
      </w:r>
      <w:r w:rsidR="00451E9A">
        <w:rPr>
          <w:rFonts w:ascii="仿宋_GB2312" w:hAnsi="仿宋_GB2312" w:cs="仿宋_GB2312" w:hint="eastAsia"/>
          <w:szCs w:val="32"/>
        </w:rPr>
        <w:t>3669.85</w:t>
      </w:r>
      <w:r>
        <w:rPr>
          <w:rFonts w:ascii="仿宋_GB2312" w:hAnsi="仿宋_GB2312" w:cs="仿宋_GB2312" w:hint="eastAsia"/>
          <w:szCs w:val="32"/>
        </w:rPr>
        <w:t>万元。与2022年相比，收、支总计各增加</w:t>
      </w:r>
      <w:r w:rsidR="002D4A80">
        <w:rPr>
          <w:rFonts w:ascii="仿宋_GB2312" w:hAnsi="仿宋_GB2312" w:cs="仿宋_GB2312" w:hint="eastAsia"/>
          <w:szCs w:val="32"/>
        </w:rPr>
        <w:t>723.79</w:t>
      </w:r>
      <w:r>
        <w:rPr>
          <w:rFonts w:ascii="仿宋_GB2312" w:hAnsi="仿宋_GB2312" w:cs="仿宋_GB2312" w:hint="eastAsia"/>
          <w:szCs w:val="32"/>
        </w:rPr>
        <w:t>万元，增长</w:t>
      </w:r>
      <w:r w:rsidR="002D4A80">
        <w:rPr>
          <w:rFonts w:ascii="仿宋_GB2312" w:hAnsi="仿宋_GB2312" w:cs="仿宋_GB2312" w:hint="eastAsia"/>
          <w:szCs w:val="32"/>
        </w:rPr>
        <w:t>24.57</w:t>
      </w:r>
      <w:r>
        <w:rPr>
          <w:rFonts w:ascii="仿宋_GB2312" w:hAnsi="仿宋_GB2312" w:cs="仿宋_GB2312" w:hint="eastAsia"/>
          <w:szCs w:val="32"/>
        </w:rPr>
        <w:t>%。主要变动原因是</w:t>
      </w:r>
      <w:r w:rsidR="002D4A80">
        <w:rPr>
          <w:rFonts w:ascii="仿宋_GB2312" w:hAnsi="仿宋_GB2312" w:cs="仿宋_GB2312" w:hint="eastAsia"/>
          <w:szCs w:val="32"/>
        </w:rPr>
        <w:t>市纪委机关2023年度为适应纪检监察工作需要，特定目标类项目支出增加</w:t>
      </w:r>
      <w:r>
        <w:rPr>
          <w:rFonts w:ascii="仿宋_GB2312" w:hAnsi="仿宋_GB2312" w:cs="仿宋_GB2312" w:hint="eastAsia"/>
          <w:szCs w:val="32"/>
        </w:rPr>
        <w:t>。</w:t>
      </w:r>
    </w:p>
    <w:p w:rsidR="00E967CE" w:rsidRDefault="001532F0">
      <w:pPr>
        <w:spacing w:line="600" w:lineRule="exact"/>
        <w:ind w:firstLineChars="200" w:firstLine="640"/>
        <w:jc w:val="left"/>
        <w:rPr>
          <w:rFonts w:ascii="仿宋_GB2312" w:hAnsi="仿宋_GB2312" w:cs="仿宋_GB2312"/>
          <w:szCs w:val="32"/>
        </w:rPr>
      </w:pPr>
      <w:r>
        <w:rPr>
          <w:rFonts w:ascii="仿宋_GB2312" w:hAnsi="仿宋_GB2312" w:cs="仿宋_GB2312" w:hint="eastAsia"/>
          <w:szCs w:val="32"/>
        </w:rPr>
        <w:t>（图1：收、支决算总计变动情况图）（柱状图）</w:t>
      </w:r>
    </w:p>
    <w:p w:rsidR="00E967CE" w:rsidRDefault="00724D13" w:rsidP="00724D13">
      <w:pPr>
        <w:pStyle w:val="a0"/>
        <w:spacing w:before="93" w:line="240" w:lineRule="atLeast"/>
        <w:jc w:val="center"/>
      </w:pPr>
      <w:r w:rsidRPr="00724D13">
        <w:rPr>
          <w:noProof/>
        </w:rPr>
        <w:drawing>
          <wp:inline distT="0" distB="0" distL="0" distR="0">
            <wp:extent cx="3247075" cy="1786855"/>
            <wp:effectExtent l="19050" t="0" r="10475" b="38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967CE" w:rsidRDefault="001532F0">
      <w:pPr>
        <w:pStyle w:val="11"/>
        <w:numPr>
          <w:ilvl w:val="0"/>
          <w:numId w:val="1"/>
        </w:numPr>
        <w:spacing w:line="600" w:lineRule="exact"/>
        <w:ind w:firstLineChars="0"/>
        <w:outlineLvl w:val="1"/>
        <w:rPr>
          <w:rStyle w:val="CharChar5"/>
          <w:rFonts w:ascii="黑体" w:eastAsia="黑体" w:hAnsi="黑体"/>
          <w:b w:val="0"/>
        </w:rPr>
      </w:pPr>
      <w:bookmarkStart w:id="13" w:name="_Toc15377206"/>
      <w:bookmarkStart w:id="14" w:name="_Toc9811"/>
      <w:bookmarkStart w:id="15" w:name="_Toc15396604"/>
      <w:bookmarkStart w:id="16" w:name="_Toc804272208"/>
      <w:r>
        <w:rPr>
          <w:rFonts w:ascii="黑体" w:eastAsia="黑体" w:hAnsi="黑体" w:hint="eastAsia"/>
          <w:color w:val="000000"/>
          <w:szCs w:val="32"/>
        </w:rPr>
        <w:t>收</w:t>
      </w:r>
      <w:r>
        <w:rPr>
          <w:rStyle w:val="CharChar5"/>
          <w:rFonts w:ascii="黑体" w:eastAsia="黑体" w:hAnsi="黑体" w:hint="eastAsia"/>
          <w:b w:val="0"/>
        </w:rPr>
        <w:t>入决算情况说明</w:t>
      </w:r>
      <w:bookmarkEnd w:id="13"/>
      <w:bookmarkEnd w:id="14"/>
      <w:bookmarkEnd w:id="15"/>
      <w:bookmarkEnd w:id="16"/>
    </w:p>
    <w:p w:rsidR="00E967CE" w:rsidRPr="00451E9A" w:rsidRDefault="001532F0" w:rsidP="00451E9A">
      <w:pPr>
        <w:spacing w:line="600" w:lineRule="exact"/>
        <w:ind w:firstLineChars="200" w:firstLine="640"/>
        <w:rPr>
          <w:rFonts w:ascii="仿宋_GB2312" w:hAnsi="仿宋_GB2312" w:cs="仿宋_GB2312"/>
          <w:szCs w:val="32"/>
        </w:rPr>
      </w:pPr>
      <w:r>
        <w:rPr>
          <w:rFonts w:ascii="仿宋_GB2312" w:hAnsi="仿宋_GB2312" w:cs="仿宋_GB2312" w:hint="eastAsia"/>
          <w:szCs w:val="32"/>
        </w:rPr>
        <w:t>2023年本年收入合计</w:t>
      </w:r>
      <w:r w:rsidR="00451E9A">
        <w:rPr>
          <w:rFonts w:ascii="仿宋_GB2312" w:hAnsi="仿宋_GB2312" w:cs="仿宋_GB2312" w:hint="eastAsia"/>
          <w:szCs w:val="32"/>
        </w:rPr>
        <w:t>3669.85</w:t>
      </w:r>
      <w:r>
        <w:rPr>
          <w:rFonts w:ascii="仿宋_GB2312" w:hAnsi="仿宋_GB2312" w:cs="仿宋_GB2312" w:hint="eastAsia"/>
          <w:szCs w:val="32"/>
        </w:rPr>
        <w:t>万元，其中：一般公共预算财政拨款收入</w:t>
      </w:r>
      <w:r w:rsidR="00451E9A">
        <w:rPr>
          <w:rFonts w:ascii="仿宋_GB2312" w:hAnsi="仿宋_GB2312" w:cs="仿宋_GB2312" w:hint="eastAsia"/>
          <w:szCs w:val="32"/>
        </w:rPr>
        <w:t>3669.85</w:t>
      </w:r>
      <w:r>
        <w:rPr>
          <w:rFonts w:ascii="仿宋_GB2312" w:hAnsi="仿宋_GB2312" w:cs="仿宋_GB2312" w:hint="eastAsia"/>
          <w:szCs w:val="32"/>
        </w:rPr>
        <w:t>万元</w:t>
      </w:r>
      <w:r w:rsidR="0018100E">
        <w:rPr>
          <w:rFonts w:ascii="仿宋_GB2312" w:hAnsi="仿宋_GB2312" w:cs="仿宋_GB2312" w:hint="eastAsia"/>
          <w:szCs w:val="32"/>
        </w:rPr>
        <w:t>（其中</w:t>
      </w:r>
      <w:r w:rsidR="008D73FA">
        <w:rPr>
          <w:rFonts w:ascii="仿宋_GB2312" w:hAnsi="仿宋_GB2312" w:cs="仿宋_GB2312" w:hint="eastAsia"/>
          <w:szCs w:val="32"/>
        </w:rPr>
        <w:t>中</w:t>
      </w:r>
      <w:r w:rsidR="0018100E">
        <w:rPr>
          <w:rFonts w:ascii="仿宋_GB2312" w:hAnsi="仿宋_GB2312" w:cs="仿宋_GB2312" w:hint="eastAsia"/>
          <w:szCs w:val="32"/>
        </w:rPr>
        <w:t>央转移支付资金232万元）</w:t>
      </w:r>
      <w:r>
        <w:rPr>
          <w:rFonts w:ascii="仿宋_GB2312" w:hAnsi="仿宋_GB2312" w:cs="仿宋_GB2312" w:hint="eastAsia"/>
          <w:szCs w:val="32"/>
        </w:rPr>
        <w:t>，占</w:t>
      </w:r>
      <w:r w:rsidR="000C0804">
        <w:rPr>
          <w:rFonts w:ascii="仿宋_GB2312" w:hAnsi="仿宋_GB2312" w:cs="仿宋_GB2312" w:hint="eastAsia"/>
          <w:szCs w:val="32"/>
        </w:rPr>
        <w:t>100</w:t>
      </w:r>
      <w:r>
        <w:rPr>
          <w:rFonts w:ascii="仿宋_GB2312" w:hAnsi="仿宋_GB2312" w:cs="仿宋_GB2312" w:hint="eastAsia"/>
          <w:szCs w:val="32"/>
        </w:rPr>
        <w:t>%；政府性基金预算财政拨款收入</w:t>
      </w:r>
      <w:r w:rsidR="00451E9A">
        <w:rPr>
          <w:rFonts w:ascii="仿宋_GB2312" w:hAnsi="仿宋_GB2312" w:cs="仿宋_GB2312" w:hint="eastAsia"/>
          <w:szCs w:val="32"/>
        </w:rPr>
        <w:t>0</w:t>
      </w:r>
      <w:r>
        <w:rPr>
          <w:rFonts w:ascii="仿宋_GB2312" w:hAnsi="仿宋_GB2312" w:cs="仿宋_GB2312" w:hint="eastAsia"/>
          <w:szCs w:val="32"/>
        </w:rPr>
        <w:t>万元，占</w:t>
      </w:r>
      <w:r w:rsidR="00451E9A">
        <w:rPr>
          <w:rFonts w:ascii="仿宋_GB2312" w:hAnsi="仿宋_GB2312" w:cs="仿宋_GB2312" w:hint="eastAsia"/>
          <w:szCs w:val="32"/>
        </w:rPr>
        <w:t>0</w:t>
      </w:r>
      <w:r>
        <w:rPr>
          <w:rFonts w:ascii="仿宋_GB2312" w:hAnsi="仿宋_GB2312" w:cs="仿宋_GB2312" w:hint="eastAsia"/>
          <w:szCs w:val="32"/>
        </w:rPr>
        <w:t>%；国有资本经营预算财政拨款收入</w:t>
      </w:r>
      <w:r w:rsidR="00451E9A">
        <w:rPr>
          <w:rFonts w:ascii="仿宋_GB2312" w:hAnsi="仿宋_GB2312" w:cs="仿宋_GB2312" w:hint="eastAsia"/>
          <w:szCs w:val="32"/>
        </w:rPr>
        <w:t>0</w:t>
      </w:r>
      <w:r>
        <w:rPr>
          <w:rFonts w:ascii="仿宋_GB2312" w:hAnsi="仿宋_GB2312" w:cs="仿宋_GB2312" w:hint="eastAsia"/>
          <w:szCs w:val="32"/>
        </w:rPr>
        <w:t>万元，占</w:t>
      </w:r>
      <w:r w:rsidR="00451E9A">
        <w:rPr>
          <w:rFonts w:ascii="仿宋_GB2312" w:hAnsi="仿宋_GB2312" w:cs="仿宋_GB2312" w:hint="eastAsia"/>
          <w:szCs w:val="32"/>
        </w:rPr>
        <w:t>0</w:t>
      </w:r>
      <w:r>
        <w:rPr>
          <w:rFonts w:ascii="仿宋_GB2312" w:hAnsi="仿宋_GB2312" w:cs="仿宋_GB2312" w:hint="eastAsia"/>
          <w:szCs w:val="32"/>
        </w:rPr>
        <w:t>%；上级补助收入</w:t>
      </w:r>
      <w:r w:rsidR="00451E9A">
        <w:rPr>
          <w:rFonts w:ascii="仿宋_GB2312" w:hAnsi="仿宋_GB2312" w:cs="仿宋_GB2312" w:hint="eastAsia"/>
          <w:szCs w:val="32"/>
        </w:rPr>
        <w:t>0</w:t>
      </w:r>
      <w:r>
        <w:rPr>
          <w:rFonts w:ascii="仿宋_GB2312" w:hAnsi="仿宋_GB2312" w:cs="仿宋_GB2312" w:hint="eastAsia"/>
          <w:szCs w:val="32"/>
        </w:rPr>
        <w:t>万元，占</w:t>
      </w:r>
      <w:r w:rsidR="00451E9A">
        <w:rPr>
          <w:rFonts w:ascii="仿宋_GB2312" w:hAnsi="仿宋_GB2312" w:cs="仿宋_GB2312" w:hint="eastAsia"/>
          <w:szCs w:val="32"/>
        </w:rPr>
        <w:t>0</w:t>
      </w:r>
      <w:r>
        <w:rPr>
          <w:rFonts w:ascii="仿宋_GB2312" w:hAnsi="仿宋_GB2312" w:cs="仿宋_GB2312" w:hint="eastAsia"/>
          <w:szCs w:val="32"/>
        </w:rPr>
        <w:t>%；事业收入</w:t>
      </w:r>
      <w:r w:rsidR="00451E9A">
        <w:rPr>
          <w:rFonts w:ascii="仿宋_GB2312" w:hAnsi="仿宋_GB2312" w:cs="仿宋_GB2312" w:hint="eastAsia"/>
          <w:szCs w:val="32"/>
        </w:rPr>
        <w:t>0</w:t>
      </w:r>
      <w:r>
        <w:rPr>
          <w:rFonts w:ascii="仿宋_GB2312" w:hAnsi="仿宋_GB2312" w:cs="仿宋_GB2312" w:hint="eastAsia"/>
          <w:szCs w:val="32"/>
        </w:rPr>
        <w:t>万元，占</w:t>
      </w:r>
      <w:r w:rsidR="00451E9A">
        <w:rPr>
          <w:rFonts w:ascii="仿宋_GB2312" w:hAnsi="仿宋_GB2312" w:cs="仿宋_GB2312" w:hint="eastAsia"/>
          <w:szCs w:val="32"/>
        </w:rPr>
        <w:t>0</w:t>
      </w:r>
      <w:r>
        <w:rPr>
          <w:rFonts w:ascii="仿宋_GB2312" w:hAnsi="仿宋_GB2312" w:cs="仿宋_GB2312" w:hint="eastAsia"/>
          <w:szCs w:val="32"/>
        </w:rPr>
        <w:t>%；经营收入</w:t>
      </w:r>
      <w:r w:rsidR="00451E9A">
        <w:rPr>
          <w:rFonts w:ascii="仿宋_GB2312" w:hAnsi="仿宋_GB2312" w:cs="仿宋_GB2312" w:hint="eastAsia"/>
          <w:szCs w:val="32"/>
        </w:rPr>
        <w:t>0</w:t>
      </w:r>
      <w:r>
        <w:rPr>
          <w:rFonts w:ascii="仿宋_GB2312" w:hAnsi="仿宋_GB2312" w:cs="仿宋_GB2312" w:hint="eastAsia"/>
          <w:szCs w:val="32"/>
        </w:rPr>
        <w:t>万元，占</w:t>
      </w:r>
      <w:r w:rsidR="00451E9A">
        <w:rPr>
          <w:rFonts w:ascii="仿宋_GB2312" w:hAnsi="仿宋_GB2312" w:cs="仿宋_GB2312" w:hint="eastAsia"/>
          <w:szCs w:val="32"/>
        </w:rPr>
        <w:t>0</w:t>
      </w:r>
      <w:r>
        <w:rPr>
          <w:rFonts w:ascii="仿宋_GB2312" w:hAnsi="仿宋_GB2312" w:cs="仿宋_GB2312" w:hint="eastAsia"/>
          <w:szCs w:val="32"/>
        </w:rPr>
        <w:t>%；附属单位上缴收入</w:t>
      </w:r>
      <w:r w:rsidR="00451E9A">
        <w:rPr>
          <w:rFonts w:ascii="仿宋_GB2312" w:hAnsi="仿宋_GB2312" w:cs="仿宋_GB2312" w:hint="eastAsia"/>
          <w:szCs w:val="32"/>
        </w:rPr>
        <w:t>0</w:t>
      </w:r>
      <w:r>
        <w:rPr>
          <w:rFonts w:ascii="仿宋_GB2312" w:hAnsi="仿宋_GB2312" w:cs="仿宋_GB2312" w:hint="eastAsia"/>
          <w:szCs w:val="32"/>
        </w:rPr>
        <w:t>万元，占</w:t>
      </w:r>
      <w:r w:rsidR="00451E9A">
        <w:rPr>
          <w:rFonts w:ascii="仿宋_GB2312" w:hAnsi="仿宋_GB2312" w:cs="仿宋_GB2312" w:hint="eastAsia"/>
          <w:szCs w:val="32"/>
        </w:rPr>
        <w:t>0</w:t>
      </w:r>
      <w:r>
        <w:rPr>
          <w:rFonts w:ascii="仿宋_GB2312" w:hAnsi="仿宋_GB2312" w:cs="仿宋_GB2312" w:hint="eastAsia"/>
          <w:szCs w:val="32"/>
        </w:rPr>
        <w:t>%；其他收入</w:t>
      </w:r>
      <w:r w:rsidR="00451E9A">
        <w:rPr>
          <w:rFonts w:ascii="仿宋_GB2312" w:hAnsi="仿宋_GB2312" w:cs="仿宋_GB2312" w:hint="eastAsia"/>
          <w:szCs w:val="32"/>
        </w:rPr>
        <w:t>0</w:t>
      </w:r>
      <w:r>
        <w:rPr>
          <w:rFonts w:ascii="仿宋_GB2312" w:hAnsi="仿宋_GB2312" w:cs="仿宋_GB2312" w:hint="eastAsia"/>
          <w:szCs w:val="32"/>
        </w:rPr>
        <w:t>万元，占</w:t>
      </w:r>
      <w:r w:rsidR="00451E9A">
        <w:rPr>
          <w:rFonts w:ascii="仿宋_GB2312" w:hAnsi="仿宋_GB2312" w:cs="仿宋_GB2312" w:hint="eastAsia"/>
          <w:szCs w:val="32"/>
        </w:rPr>
        <w:t>0</w:t>
      </w:r>
      <w:r>
        <w:rPr>
          <w:rFonts w:ascii="仿宋_GB2312" w:hAnsi="仿宋_GB2312" w:cs="仿宋_GB2312" w:hint="eastAsia"/>
          <w:szCs w:val="32"/>
        </w:rPr>
        <w:t>%。</w:t>
      </w:r>
    </w:p>
    <w:p w:rsidR="00E967CE" w:rsidRDefault="001532F0">
      <w:pPr>
        <w:spacing w:line="600" w:lineRule="exact"/>
        <w:ind w:firstLineChars="200" w:firstLine="640"/>
        <w:rPr>
          <w:rFonts w:ascii="仿宋" w:eastAsia="仿宋" w:hAnsi="仿宋"/>
          <w:color w:val="000000"/>
          <w:szCs w:val="32"/>
        </w:rPr>
      </w:pPr>
      <w:r>
        <w:rPr>
          <w:rFonts w:ascii="仿宋_GB2312" w:hAnsi="仿宋_GB2312" w:cs="仿宋_GB2312" w:hint="eastAsia"/>
          <w:color w:val="000000"/>
          <w:szCs w:val="32"/>
        </w:rPr>
        <w:t>（图2：收入决算结构图）（饼状图）</w:t>
      </w:r>
    </w:p>
    <w:p w:rsidR="00E967CE" w:rsidRDefault="00916F92" w:rsidP="00916F92">
      <w:pPr>
        <w:spacing w:line="240" w:lineRule="atLeast"/>
        <w:ind w:firstLineChars="200" w:firstLine="640"/>
        <w:jc w:val="center"/>
        <w:rPr>
          <w:rFonts w:ascii="仿宋_GB2312"/>
          <w:color w:val="FF0000"/>
          <w:szCs w:val="32"/>
        </w:rPr>
      </w:pPr>
      <w:r w:rsidRPr="00916F92">
        <w:rPr>
          <w:rFonts w:ascii="仿宋_GB2312"/>
          <w:noProof/>
          <w:color w:val="FF0000"/>
          <w:szCs w:val="32"/>
        </w:rPr>
        <w:lastRenderedPageBreak/>
        <w:drawing>
          <wp:inline distT="0" distB="0" distL="0" distR="0">
            <wp:extent cx="2698983" cy="1348723"/>
            <wp:effectExtent l="19050" t="0" r="25167" b="3827"/>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67CE" w:rsidRDefault="001532F0">
      <w:pPr>
        <w:pStyle w:val="11"/>
        <w:numPr>
          <w:ilvl w:val="0"/>
          <w:numId w:val="1"/>
        </w:numPr>
        <w:spacing w:line="600" w:lineRule="exact"/>
        <w:ind w:firstLineChars="0"/>
        <w:outlineLvl w:val="1"/>
        <w:rPr>
          <w:rStyle w:val="CharChar5"/>
          <w:rFonts w:ascii="黑体" w:eastAsia="黑体" w:hAnsi="黑体"/>
          <w:b w:val="0"/>
        </w:rPr>
      </w:pPr>
      <w:bookmarkStart w:id="17" w:name="_Toc15396605"/>
      <w:bookmarkStart w:id="18" w:name="_Toc609704471"/>
      <w:bookmarkStart w:id="19" w:name="_Toc17567"/>
      <w:bookmarkStart w:id="20" w:name="_Toc15377207"/>
      <w:r>
        <w:rPr>
          <w:rFonts w:ascii="黑体" w:eastAsia="黑体" w:hAnsi="黑体" w:hint="eastAsia"/>
          <w:color w:val="000000"/>
          <w:szCs w:val="32"/>
        </w:rPr>
        <w:t>支</w:t>
      </w:r>
      <w:r>
        <w:rPr>
          <w:rStyle w:val="CharChar5"/>
          <w:rFonts w:ascii="黑体" w:eastAsia="黑体" w:hAnsi="黑体" w:hint="eastAsia"/>
          <w:b w:val="0"/>
        </w:rPr>
        <w:t>出决算情况说明</w:t>
      </w:r>
      <w:bookmarkEnd w:id="17"/>
      <w:bookmarkEnd w:id="18"/>
      <w:bookmarkEnd w:id="19"/>
      <w:bookmarkEnd w:id="20"/>
    </w:p>
    <w:p w:rsidR="00E967CE" w:rsidRDefault="001532F0">
      <w:pPr>
        <w:spacing w:line="600" w:lineRule="exact"/>
        <w:ind w:firstLineChars="200" w:firstLine="640"/>
        <w:rPr>
          <w:rFonts w:ascii="仿宋_GB2312" w:hAnsi="仿宋_GB2312" w:cs="仿宋_GB2312"/>
          <w:color w:val="000000"/>
          <w:szCs w:val="32"/>
        </w:rPr>
      </w:pPr>
      <w:r>
        <w:rPr>
          <w:rFonts w:ascii="仿宋_GB2312" w:hAnsi="仿宋_GB2312" w:cs="仿宋_GB2312" w:hint="eastAsia"/>
          <w:szCs w:val="32"/>
        </w:rPr>
        <w:t>2023年本年支出合计</w:t>
      </w:r>
      <w:r w:rsidR="00451E9A">
        <w:rPr>
          <w:rFonts w:ascii="仿宋_GB2312" w:hAnsi="仿宋_GB2312" w:cs="仿宋_GB2312" w:hint="eastAsia"/>
          <w:szCs w:val="32"/>
        </w:rPr>
        <w:t>3669.85</w:t>
      </w:r>
      <w:r>
        <w:rPr>
          <w:rFonts w:ascii="仿宋_GB2312" w:hAnsi="仿宋_GB2312" w:cs="仿宋_GB2312" w:hint="eastAsia"/>
          <w:szCs w:val="32"/>
        </w:rPr>
        <w:t>万元，其中：基本支出</w:t>
      </w:r>
      <w:r w:rsidR="00451E9A">
        <w:rPr>
          <w:rFonts w:ascii="仿宋_GB2312" w:hAnsi="仿宋_GB2312" w:cs="仿宋_GB2312" w:hint="eastAsia"/>
          <w:szCs w:val="32"/>
        </w:rPr>
        <w:t>1896.67</w:t>
      </w:r>
      <w:r>
        <w:rPr>
          <w:rFonts w:ascii="仿宋_GB2312" w:hAnsi="仿宋_GB2312" w:cs="仿宋_GB2312" w:hint="eastAsia"/>
          <w:szCs w:val="32"/>
        </w:rPr>
        <w:t>万元，占</w:t>
      </w:r>
      <w:r w:rsidR="00940801">
        <w:rPr>
          <w:rFonts w:ascii="仿宋_GB2312" w:hAnsi="仿宋_GB2312" w:cs="仿宋_GB2312" w:hint="eastAsia"/>
          <w:szCs w:val="32"/>
        </w:rPr>
        <w:t>51.68</w:t>
      </w:r>
      <w:r>
        <w:rPr>
          <w:rFonts w:ascii="仿宋_GB2312" w:hAnsi="仿宋_GB2312" w:cs="仿宋_GB2312" w:hint="eastAsia"/>
          <w:szCs w:val="32"/>
        </w:rPr>
        <w:t>%；项目支出</w:t>
      </w:r>
      <w:r w:rsidR="00451E9A">
        <w:rPr>
          <w:rFonts w:ascii="仿宋_GB2312" w:hAnsi="仿宋_GB2312" w:cs="仿宋_GB2312" w:hint="eastAsia"/>
          <w:szCs w:val="32"/>
        </w:rPr>
        <w:t>1773.18</w:t>
      </w:r>
      <w:r>
        <w:rPr>
          <w:rFonts w:ascii="仿宋_GB2312" w:hAnsi="仿宋_GB2312" w:cs="仿宋_GB2312" w:hint="eastAsia"/>
          <w:szCs w:val="32"/>
        </w:rPr>
        <w:t>万元，占</w:t>
      </w:r>
      <w:r w:rsidR="00940801">
        <w:rPr>
          <w:rFonts w:ascii="仿宋_GB2312" w:hAnsi="仿宋_GB2312" w:cs="仿宋_GB2312" w:hint="eastAsia"/>
          <w:szCs w:val="32"/>
        </w:rPr>
        <w:t>48.32</w:t>
      </w:r>
      <w:r>
        <w:rPr>
          <w:rFonts w:ascii="仿宋_GB2312" w:hAnsi="仿宋_GB2312" w:cs="仿宋_GB2312" w:hint="eastAsia"/>
          <w:szCs w:val="32"/>
        </w:rPr>
        <w:t>%；上缴上级支出</w:t>
      </w:r>
      <w:r w:rsidR="00940801">
        <w:rPr>
          <w:rFonts w:ascii="仿宋_GB2312" w:hAnsi="仿宋_GB2312" w:cs="仿宋_GB2312" w:hint="eastAsia"/>
          <w:szCs w:val="32"/>
        </w:rPr>
        <w:t>0</w:t>
      </w:r>
      <w:r>
        <w:rPr>
          <w:rFonts w:ascii="仿宋_GB2312" w:hAnsi="仿宋_GB2312" w:cs="仿宋_GB2312" w:hint="eastAsia"/>
          <w:szCs w:val="32"/>
        </w:rPr>
        <w:t>万元，占</w:t>
      </w:r>
      <w:r w:rsidR="00940801">
        <w:rPr>
          <w:rFonts w:ascii="仿宋_GB2312" w:hAnsi="仿宋_GB2312" w:cs="仿宋_GB2312" w:hint="eastAsia"/>
          <w:szCs w:val="32"/>
        </w:rPr>
        <w:t>0</w:t>
      </w:r>
      <w:r>
        <w:rPr>
          <w:rFonts w:ascii="仿宋_GB2312" w:hAnsi="仿宋_GB2312" w:cs="仿宋_GB2312" w:hint="eastAsia"/>
          <w:szCs w:val="32"/>
        </w:rPr>
        <w:t>%；经营支出</w:t>
      </w:r>
      <w:r w:rsidR="00940801">
        <w:rPr>
          <w:rFonts w:ascii="仿宋_GB2312" w:hAnsi="仿宋_GB2312" w:cs="仿宋_GB2312" w:hint="eastAsia"/>
          <w:szCs w:val="32"/>
        </w:rPr>
        <w:t>0</w:t>
      </w:r>
      <w:r>
        <w:rPr>
          <w:rFonts w:ascii="仿宋_GB2312" w:hAnsi="仿宋_GB2312" w:cs="仿宋_GB2312" w:hint="eastAsia"/>
          <w:szCs w:val="32"/>
        </w:rPr>
        <w:t>万元，占</w:t>
      </w:r>
      <w:r w:rsidR="00940801">
        <w:rPr>
          <w:rFonts w:ascii="仿宋_GB2312" w:hAnsi="仿宋_GB2312" w:cs="仿宋_GB2312" w:hint="eastAsia"/>
          <w:szCs w:val="32"/>
        </w:rPr>
        <w:t>0</w:t>
      </w:r>
      <w:r>
        <w:rPr>
          <w:rFonts w:ascii="仿宋_GB2312" w:hAnsi="仿宋_GB2312" w:cs="仿宋_GB2312" w:hint="eastAsia"/>
          <w:szCs w:val="32"/>
        </w:rPr>
        <w:t>%；对附属单位补助支出</w:t>
      </w:r>
      <w:r w:rsidR="00940801">
        <w:rPr>
          <w:rFonts w:ascii="仿宋_GB2312" w:hAnsi="仿宋_GB2312" w:cs="仿宋_GB2312" w:hint="eastAsia"/>
          <w:szCs w:val="32"/>
        </w:rPr>
        <w:t>0</w:t>
      </w:r>
      <w:r>
        <w:rPr>
          <w:rFonts w:ascii="仿宋_GB2312" w:hAnsi="仿宋_GB2312" w:cs="仿宋_GB2312" w:hint="eastAsia"/>
          <w:szCs w:val="32"/>
        </w:rPr>
        <w:t>万元，占</w:t>
      </w:r>
      <w:r w:rsidR="00940801">
        <w:rPr>
          <w:rFonts w:ascii="仿宋_GB2312" w:hAnsi="仿宋_GB2312" w:cs="仿宋_GB2312" w:hint="eastAsia"/>
          <w:szCs w:val="32"/>
        </w:rPr>
        <w:t>0</w:t>
      </w:r>
      <w:r>
        <w:rPr>
          <w:rFonts w:ascii="仿宋_GB2312" w:hAnsi="仿宋_GB2312" w:cs="仿宋_GB2312" w:hint="eastAsia"/>
          <w:szCs w:val="32"/>
        </w:rPr>
        <w:t>%。</w:t>
      </w:r>
    </w:p>
    <w:p w:rsidR="00E967CE" w:rsidRDefault="001532F0">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（图3：支出决算结构图）（饼状图）</w:t>
      </w:r>
    </w:p>
    <w:p w:rsidR="00E967CE" w:rsidRDefault="009C7FF8" w:rsidP="000E4438">
      <w:pPr>
        <w:spacing w:line="240" w:lineRule="atLeast"/>
        <w:ind w:firstLineChars="200" w:firstLine="640"/>
        <w:jc w:val="center"/>
        <w:rPr>
          <w:rFonts w:ascii="仿宋_GB2312"/>
          <w:color w:val="FF0000"/>
          <w:szCs w:val="32"/>
        </w:rPr>
      </w:pPr>
      <w:r w:rsidRPr="009C7FF8">
        <w:rPr>
          <w:rFonts w:ascii="仿宋_GB2312"/>
          <w:noProof/>
          <w:color w:val="FF0000"/>
          <w:szCs w:val="32"/>
        </w:rPr>
        <w:drawing>
          <wp:inline distT="0" distB="0" distL="0" distR="0">
            <wp:extent cx="2749585" cy="1535185"/>
            <wp:effectExtent l="19050" t="0" r="12665" b="786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67CE" w:rsidRDefault="001532F0">
      <w:pPr>
        <w:spacing w:line="600" w:lineRule="exact"/>
        <w:ind w:firstLineChars="200" w:firstLine="640"/>
        <w:outlineLvl w:val="1"/>
        <w:rPr>
          <w:rStyle w:val="CharChar5"/>
          <w:rFonts w:ascii="黑体" w:eastAsia="黑体" w:hAnsi="黑体"/>
          <w:b w:val="0"/>
        </w:rPr>
      </w:pPr>
      <w:bookmarkStart w:id="21" w:name="_Toc1887585605"/>
      <w:bookmarkStart w:id="22" w:name="_Toc15377208"/>
      <w:bookmarkStart w:id="23" w:name="_Toc15396606"/>
      <w:bookmarkStart w:id="24" w:name="_Toc2589"/>
      <w:r>
        <w:rPr>
          <w:rFonts w:ascii="黑体" w:eastAsia="黑体" w:hAnsi="黑体" w:hint="eastAsia"/>
          <w:color w:val="000000"/>
          <w:szCs w:val="32"/>
        </w:rPr>
        <w:t>四、财</w:t>
      </w:r>
      <w:r>
        <w:rPr>
          <w:rStyle w:val="CharChar5"/>
          <w:rFonts w:ascii="黑体" w:eastAsia="黑体" w:hAnsi="黑体" w:hint="eastAsia"/>
          <w:b w:val="0"/>
        </w:rPr>
        <w:t>政拨款收入支出决算总体情况说明</w:t>
      </w:r>
      <w:bookmarkEnd w:id="21"/>
      <w:bookmarkEnd w:id="22"/>
      <w:bookmarkEnd w:id="23"/>
      <w:bookmarkEnd w:id="24"/>
    </w:p>
    <w:p w:rsidR="00E967CE" w:rsidRPr="009F1218" w:rsidRDefault="001532F0" w:rsidP="009F1218">
      <w:pPr>
        <w:spacing w:line="600" w:lineRule="exact"/>
        <w:ind w:firstLine="640"/>
        <w:rPr>
          <w:rFonts w:ascii="仿宋" w:eastAsia="仿宋" w:hAnsi="仿宋"/>
          <w:szCs w:val="32"/>
        </w:rPr>
      </w:pPr>
      <w:r>
        <w:rPr>
          <w:rFonts w:ascii="仿宋_GB2312" w:hAnsi="仿宋_GB2312" w:cs="仿宋_GB2312" w:hint="eastAsia"/>
          <w:szCs w:val="32"/>
        </w:rPr>
        <w:t>2023年财政拨款收、支总计</w:t>
      </w:r>
      <w:r w:rsidR="00940801">
        <w:rPr>
          <w:rFonts w:ascii="仿宋_GB2312" w:hAnsi="仿宋_GB2312" w:cs="仿宋_GB2312" w:hint="eastAsia"/>
          <w:szCs w:val="32"/>
        </w:rPr>
        <w:t>3669.85</w:t>
      </w:r>
      <w:r>
        <w:rPr>
          <w:rFonts w:ascii="仿宋_GB2312" w:hAnsi="仿宋_GB2312" w:cs="仿宋_GB2312" w:hint="eastAsia"/>
          <w:szCs w:val="32"/>
        </w:rPr>
        <w:t>万元。与2022年相比，财政拨款收、支总计各增加</w:t>
      </w:r>
      <w:r w:rsidR="000C0804">
        <w:rPr>
          <w:rFonts w:ascii="仿宋_GB2312" w:hAnsi="仿宋_GB2312" w:cs="仿宋_GB2312" w:hint="eastAsia"/>
          <w:szCs w:val="32"/>
        </w:rPr>
        <w:t>723.79</w:t>
      </w:r>
      <w:r>
        <w:rPr>
          <w:rFonts w:ascii="仿宋_GB2312" w:hAnsi="仿宋_GB2312" w:cs="仿宋_GB2312" w:hint="eastAsia"/>
          <w:szCs w:val="32"/>
        </w:rPr>
        <w:t>万元，增长</w:t>
      </w:r>
      <w:r w:rsidR="000C0804">
        <w:rPr>
          <w:rFonts w:ascii="仿宋_GB2312" w:hAnsi="仿宋_GB2312" w:cs="仿宋_GB2312" w:hint="eastAsia"/>
          <w:szCs w:val="32"/>
        </w:rPr>
        <w:t>24.57</w:t>
      </w:r>
      <w:r>
        <w:rPr>
          <w:rFonts w:ascii="仿宋_GB2312" w:hAnsi="仿宋_GB2312" w:cs="仿宋_GB2312" w:hint="eastAsia"/>
          <w:szCs w:val="32"/>
        </w:rPr>
        <w:t>%。主要变动原因是</w:t>
      </w:r>
      <w:r w:rsidR="000C0804">
        <w:rPr>
          <w:rFonts w:ascii="仿宋_GB2312" w:hAnsi="仿宋_GB2312" w:cs="仿宋_GB2312" w:hint="eastAsia"/>
          <w:szCs w:val="32"/>
        </w:rPr>
        <w:t>市纪委机关2023年度为适应纪检监察工作需要，特定目标类项目支出增加。</w:t>
      </w:r>
    </w:p>
    <w:p w:rsidR="00E967CE" w:rsidRDefault="001532F0">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（图4：财政拨款收、支决算总计变动情况）（柱状图）</w:t>
      </w:r>
    </w:p>
    <w:p w:rsidR="000E4438" w:rsidRPr="00502BD8" w:rsidRDefault="000E4438" w:rsidP="000E4438">
      <w:pPr>
        <w:pStyle w:val="a0"/>
        <w:spacing w:before="93" w:line="240" w:lineRule="atLeast"/>
      </w:pPr>
    </w:p>
    <w:p w:rsidR="00E967CE" w:rsidRDefault="009C7FF8" w:rsidP="009C7FF8">
      <w:pPr>
        <w:spacing w:line="240" w:lineRule="atLeast"/>
        <w:ind w:firstLine="641"/>
        <w:jc w:val="center"/>
        <w:rPr>
          <w:rFonts w:ascii="仿宋" w:eastAsia="仿宋" w:hAnsi="仿宋"/>
          <w:b/>
          <w:color w:val="00B050"/>
          <w:szCs w:val="32"/>
        </w:rPr>
      </w:pPr>
      <w:r w:rsidRPr="009C7FF8">
        <w:rPr>
          <w:rFonts w:ascii="仿宋" w:eastAsia="仿宋" w:hAnsi="仿宋"/>
          <w:b/>
          <w:noProof/>
          <w:color w:val="00B050"/>
          <w:szCs w:val="32"/>
        </w:rPr>
        <w:lastRenderedPageBreak/>
        <w:drawing>
          <wp:inline distT="0" distB="0" distL="0" distR="0">
            <wp:extent cx="3505229" cy="1669409"/>
            <wp:effectExtent l="19050" t="0" r="19021" b="6991"/>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967CE" w:rsidRDefault="001532F0">
      <w:pPr>
        <w:spacing w:line="600" w:lineRule="exact"/>
        <w:ind w:firstLineChars="200" w:firstLine="640"/>
        <w:outlineLvl w:val="1"/>
        <w:rPr>
          <w:rStyle w:val="CharChar5"/>
          <w:rFonts w:ascii="黑体" w:eastAsia="黑体" w:hAnsi="黑体"/>
          <w:b w:val="0"/>
        </w:rPr>
      </w:pPr>
      <w:bookmarkStart w:id="25" w:name="_Toc883410705"/>
      <w:bookmarkStart w:id="26" w:name="_Toc15377209"/>
      <w:bookmarkStart w:id="27" w:name="_Toc15396607"/>
      <w:bookmarkStart w:id="28" w:name="_Toc17328"/>
      <w:r>
        <w:rPr>
          <w:rFonts w:ascii="黑体" w:eastAsia="黑体" w:hAnsi="黑体" w:hint="eastAsia"/>
          <w:color w:val="000000"/>
          <w:szCs w:val="32"/>
        </w:rPr>
        <w:t>五、</w:t>
      </w:r>
      <w:r>
        <w:rPr>
          <w:rFonts w:ascii="黑体" w:eastAsia="黑体" w:hAnsi="黑体" w:hint="eastAsia"/>
          <w:b/>
          <w:color w:val="000000"/>
          <w:szCs w:val="32"/>
        </w:rPr>
        <w:t>一</w:t>
      </w:r>
      <w:r>
        <w:rPr>
          <w:rStyle w:val="CharChar5"/>
          <w:rFonts w:ascii="黑体" w:eastAsia="黑体" w:hAnsi="黑体" w:hint="eastAsia"/>
          <w:b w:val="0"/>
        </w:rPr>
        <w:t>般公共预算财政拨款支出决算情况说明</w:t>
      </w:r>
      <w:bookmarkEnd w:id="25"/>
      <w:bookmarkEnd w:id="26"/>
      <w:bookmarkEnd w:id="27"/>
      <w:bookmarkEnd w:id="28"/>
    </w:p>
    <w:p w:rsidR="00E967CE" w:rsidRDefault="001532F0">
      <w:pPr>
        <w:spacing w:line="600" w:lineRule="exact"/>
        <w:ind w:firstLineChars="200" w:firstLine="643"/>
        <w:outlineLvl w:val="2"/>
        <w:rPr>
          <w:rFonts w:ascii="仿宋" w:eastAsia="仿宋" w:hAnsi="仿宋"/>
          <w:b/>
          <w:color w:val="000000"/>
          <w:szCs w:val="32"/>
        </w:rPr>
      </w:pPr>
      <w:bookmarkStart w:id="29" w:name="_Toc15377210"/>
      <w:r>
        <w:rPr>
          <w:rFonts w:ascii="仿宋" w:eastAsia="仿宋" w:hAnsi="仿宋" w:hint="eastAsia"/>
          <w:b/>
          <w:color w:val="000000"/>
          <w:szCs w:val="32"/>
        </w:rPr>
        <w:t>（一）一般公共预算财政拨款支出决算总体情况</w:t>
      </w:r>
      <w:bookmarkEnd w:id="29"/>
    </w:p>
    <w:p w:rsidR="00E967CE" w:rsidRPr="000C0804" w:rsidRDefault="001532F0" w:rsidP="000C0804">
      <w:pPr>
        <w:spacing w:line="600" w:lineRule="exact"/>
        <w:ind w:firstLine="640"/>
        <w:rPr>
          <w:rFonts w:ascii="仿宋" w:eastAsia="仿宋" w:hAnsi="仿宋"/>
          <w:szCs w:val="32"/>
        </w:rPr>
      </w:pPr>
      <w:r>
        <w:rPr>
          <w:rFonts w:ascii="仿宋_GB2312" w:hAnsi="仿宋_GB2312" w:cs="仿宋_GB2312" w:hint="eastAsia"/>
          <w:szCs w:val="32"/>
        </w:rPr>
        <w:t>2023年一般公共预算财政拨款支出</w:t>
      </w:r>
      <w:r w:rsidR="00940801">
        <w:rPr>
          <w:rFonts w:ascii="仿宋_GB2312" w:hAnsi="仿宋_GB2312" w:cs="仿宋_GB2312" w:hint="eastAsia"/>
          <w:szCs w:val="32"/>
        </w:rPr>
        <w:t>3669.85</w:t>
      </w:r>
      <w:r>
        <w:rPr>
          <w:rFonts w:ascii="仿宋_GB2312" w:hAnsi="仿宋_GB2312" w:cs="仿宋_GB2312" w:hint="eastAsia"/>
          <w:szCs w:val="32"/>
        </w:rPr>
        <w:t>万元，占本年支出合计的</w:t>
      </w:r>
      <w:r w:rsidR="00940801">
        <w:rPr>
          <w:rFonts w:ascii="仿宋_GB2312" w:hAnsi="仿宋_GB2312" w:cs="仿宋_GB2312" w:hint="eastAsia"/>
          <w:szCs w:val="32"/>
        </w:rPr>
        <w:t>100</w:t>
      </w:r>
      <w:r>
        <w:rPr>
          <w:rFonts w:ascii="仿宋_GB2312" w:hAnsi="仿宋_GB2312" w:cs="仿宋_GB2312" w:hint="eastAsia"/>
          <w:szCs w:val="32"/>
        </w:rPr>
        <w:t>%。与2022年相比，一般公共预算财政拨款支出增加</w:t>
      </w:r>
      <w:r w:rsidR="000C0804">
        <w:rPr>
          <w:rFonts w:ascii="仿宋_GB2312" w:hAnsi="仿宋_GB2312" w:cs="仿宋_GB2312" w:hint="eastAsia"/>
          <w:szCs w:val="32"/>
        </w:rPr>
        <w:t>723.79</w:t>
      </w:r>
      <w:r>
        <w:rPr>
          <w:rFonts w:ascii="仿宋_GB2312" w:hAnsi="仿宋_GB2312" w:cs="仿宋_GB2312" w:hint="eastAsia"/>
          <w:szCs w:val="32"/>
        </w:rPr>
        <w:t>万元，增长</w:t>
      </w:r>
      <w:r w:rsidR="000C0804">
        <w:rPr>
          <w:rFonts w:ascii="仿宋_GB2312" w:hAnsi="仿宋_GB2312" w:cs="仿宋_GB2312" w:hint="eastAsia"/>
          <w:szCs w:val="32"/>
        </w:rPr>
        <w:t>24.57</w:t>
      </w:r>
      <w:r>
        <w:rPr>
          <w:rFonts w:ascii="仿宋_GB2312" w:hAnsi="仿宋_GB2312" w:cs="仿宋_GB2312" w:hint="eastAsia"/>
          <w:szCs w:val="32"/>
        </w:rPr>
        <w:t>%。主要变动原因是</w:t>
      </w:r>
      <w:r w:rsidR="000C0804">
        <w:rPr>
          <w:rFonts w:ascii="仿宋_GB2312" w:hAnsi="仿宋_GB2312" w:cs="仿宋_GB2312" w:hint="eastAsia"/>
          <w:szCs w:val="32"/>
        </w:rPr>
        <w:t>市纪委机关2023年度为适应纪检监察工作需要，特定目标类项目支出增加。</w:t>
      </w:r>
    </w:p>
    <w:p w:rsidR="00E967CE" w:rsidRDefault="001532F0">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（图5：一般公共预算财政拨款支出决算变动情况）（柱状图）</w:t>
      </w:r>
    </w:p>
    <w:p w:rsidR="00E967CE" w:rsidRDefault="00FC0328" w:rsidP="00FC0328">
      <w:pPr>
        <w:spacing w:line="240" w:lineRule="atLeast"/>
        <w:ind w:firstLineChars="200" w:firstLine="640"/>
        <w:jc w:val="center"/>
        <w:rPr>
          <w:rFonts w:ascii="仿宋" w:eastAsia="仿宋" w:hAnsi="仿宋"/>
          <w:color w:val="000000"/>
          <w:szCs w:val="32"/>
        </w:rPr>
      </w:pPr>
      <w:r w:rsidRPr="00FC0328">
        <w:rPr>
          <w:rFonts w:ascii="仿宋" w:eastAsia="仿宋" w:hAnsi="仿宋"/>
          <w:noProof/>
          <w:color w:val="000000"/>
          <w:szCs w:val="32"/>
        </w:rPr>
        <w:drawing>
          <wp:inline distT="0" distB="0" distL="0" distR="0">
            <wp:extent cx="2833609" cy="1543575"/>
            <wp:effectExtent l="19050" t="0" r="23891" b="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967CE" w:rsidRDefault="001532F0">
      <w:pPr>
        <w:spacing w:line="600" w:lineRule="exact"/>
        <w:ind w:firstLineChars="200" w:firstLine="643"/>
        <w:outlineLvl w:val="2"/>
        <w:rPr>
          <w:rFonts w:ascii="仿宋" w:eastAsia="仿宋" w:hAnsi="仿宋"/>
          <w:b/>
          <w:color w:val="000000"/>
          <w:szCs w:val="32"/>
        </w:rPr>
      </w:pPr>
      <w:bookmarkStart w:id="30" w:name="_Toc15377211"/>
      <w:r>
        <w:rPr>
          <w:rFonts w:ascii="仿宋" w:eastAsia="仿宋" w:hAnsi="仿宋" w:hint="eastAsia"/>
          <w:b/>
          <w:color w:val="000000"/>
          <w:szCs w:val="32"/>
        </w:rPr>
        <w:t>（二）一般公共预算财政拨款支出决算结构情况</w:t>
      </w:r>
      <w:bookmarkEnd w:id="30"/>
    </w:p>
    <w:p w:rsidR="00E967CE" w:rsidRPr="00464649" w:rsidRDefault="001532F0" w:rsidP="00464649">
      <w:pPr>
        <w:spacing w:line="600" w:lineRule="exact"/>
        <w:ind w:firstLine="640"/>
        <w:rPr>
          <w:rFonts w:ascii="仿宋_GB2312" w:hAnsi="仿宋_GB2312" w:cs="仿宋_GB2312"/>
          <w:szCs w:val="32"/>
        </w:rPr>
      </w:pPr>
      <w:r>
        <w:rPr>
          <w:rFonts w:ascii="仿宋_GB2312" w:hAnsi="仿宋_GB2312" w:cs="仿宋_GB2312" w:hint="eastAsia"/>
          <w:szCs w:val="32"/>
        </w:rPr>
        <w:t>2023年一般公共预算财政拨款支出</w:t>
      </w:r>
      <w:r w:rsidR="00940801">
        <w:rPr>
          <w:rFonts w:ascii="仿宋_GB2312" w:hAnsi="仿宋_GB2312" w:cs="仿宋_GB2312" w:hint="eastAsia"/>
          <w:szCs w:val="32"/>
        </w:rPr>
        <w:t>3669.85</w:t>
      </w:r>
      <w:r>
        <w:rPr>
          <w:rFonts w:ascii="仿宋_GB2312" w:hAnsi="仿宋_GB2312" w:cs="仿宋_GB2312" w:hint="eastAsia"/>
          <w:szCs w:val="32"/>
        </w:rPr>
        <w:t>万元，主要用于以下方面:</w:t>
      </w:r>
      <w:r>
        <w:rPr>
          <w:rFonts w:ascii="仿宋_GB2312" w:hAnsi="仿宋_GB2312" w:cs="仿宋_GB2312" w:hint="eastAsia"/>
          <w:b/>
          <w:szCs w:val="32"/>
        </w:rPr>
        <w:t>一般公共服务</w:t>
      </w:r>
      <w:r>
        <w:rPr>
          <w:rFonts w:ascii="仿宋_GB2312" w:hAnsi="仿宋_GB2312" w:cs="仿宋_GB2312" w:hint="eastAsia"/>
          <w:b/>
          <w:bCs/>
          <w:szCs w:val="32"/>
        </w:rPr>
        <w:t>支出</w:t>
      </w:r>
      <w:r w:rsidR="00940801">
        <w:rPr>
          <w:rFonts w:ascii="仿宋_GB2312" w:hAnsi="仿宋_GB2312" w:cs="仿宋_GB2312" w:hint="eastAsia"/>
          <w:szCs w:val="32"/>
        </w:rPr>
        <w:t>3144.67</w:t>
      </w:r>
      <w:r>
        <w:rPr>
          <w:rFonts w:ascii="仿宋_GB2312" w:hAnsi="仿宋_GB2312" w:cs="仿宋_GB2312" w:hint="eastAsia"/>
          <w:szCs w:val="32"/>
        </w:rPr>
        <w:t>万元，占</w:t>
      </w:r>
      <w:r w:rsidR="007955ED">
        <w:rPr>
          <w:rFonts w:ascii="仿宋_GB2312" w:hAnsi="仿宋_GB2312" w:cs="仿宋_GB2312" w:hint="eastAsia"/>
          <w:szCs w:val="32"/>
        </w:rPr>
        <w:t>85.69</w:t>
      </w:r>
      <w:r>
        <w:rPr>
          <w:rFonts w:ascii="仿宋_GB2312" w:hAnsi="仿宋_GB2312" w:cs="仿宋_GB2312" w:hint="eastAsia"/>
          <w:szCs w:val="32"/>
        </w:rPr>
        <w:t>%；</w:t>
      </w:r>
      <w:r>
        <w:rPr>
          <w:rFonts w:ascii="仿宋_GB2312" w:hAnsi="仿宋_GB2312" w:cs="仿宋_GB2312" w:hint="eastAsia"/>
          <w:b/>
          <w:szCs w:val="32"/>
        </w:rPr>
        <w:t>教育支出</w:t>
      </w:r>
      <w:r w:rsidR="00940801">
        <w:rPr>
          <w:rFonts w:ascii="仿宋_GB2312" w:hAnsi="仿宋_GB2312" w:cs="仿宋_GB2312" w:hint="eastAsia"/>
          <w:szCs w:val="32"/>
        </w:rPr>
        <w:t>0</w:t>
      </w:r>
      <w:r>
        <w:rPr>
          <w:rFonts w:ascii="仿宋_GB2312" w:hAnsi="仿宋_GB2312" w:cs="仿宋_GB2312" w:hint="eastAsia"/>
          <w:szCs w:val="32"/>
        </w:rPr>
        <w:t>万元，占</w:t>
      </w:r>
      <w:r w:rsidR="007955ED">
        <w:rPr>
          <w:rFonts w:ascii="仿宋_GB2312" w:hAnsi="仿宋_GB2312" w:cs="仿宋_GB2312" w:hint="eastAsia"/>
          <w:szCs w:val="32"/>
        </w:rPr>
        <w:t>0</w:t>
      </w:r>
      <w:r>
        <w:rPr>
          <w:rFonts w:ascii="仿宋_GB2312" w:hAnsi="仿宋_GB2312" w:cs="仿宋_GB2312" w:hint="eastAsia"/>
          <w:szCs w:val="32"/>
        </w:rPr>
        <w:t>%；</w:t>
      </w:r>
      <w:r>
        <w:rPr>
          <w:rFonts w:ascii="仿宋_GB2312" w:hAnsi="仿宋_GB2312" w:cs="仿宋_GB2312" w:hint="eastAsia"/>
          <w:b/>
          <w:szCs w:val="32"/>
        </w:rPr>
        <w:t>科学技术</w:t>
      </w:r>
      <w:r>
        <w:rPr>
          <w:rFonts w:ascii="仿宋_GB2312" w:hAnsi="仿宋_GB2312" w:cs="仿宋_GB2312" w:hint="eastAsia"/>
          <w:b/>
          <w:bCs/>
          <w:szCs w:val="32"/>
        </w:rPr>
        <w:t>支出</w:t>
      </w:r>
      <w:r w:rsidR="007955ED">
        <w:rPr>
          <w:rFonts w:ascii="仿宋_GB2312" w:hAnsi="仿宋_GB2312" w:cs="仿宋_GB2312" w:hint="eastAsia"/>
          <w:szCs w:val="32"/>
        </w:rPr>
        <w:t>0</w:t>
      </w:r>
      <w:r>
        <w:rPr>
          <w:rFonts w:ascii="仿宋_GB2312" w:hAnsi="仿宋_GB2312" w:cs="仿宋_GB2312" w:hint="eastAsia"/>
          <w:szCs w:val="32"/>
        </w:rPr>
        <w:t>万元，占</w:t>
      </w:r>
      <w:r w:rsidR="007955ED">
        <w:rPr>
          <w:rFonts w:ascii="仿宋_GB2312" w:hAnsi="仿宋_GB2312" w:cs="仿宋_GB2312" w:hint="eastAsia"/>
          <w:szCs w:val="32"/>
        </w:rPr>
        <w:t>0</w:t>
      </w:r>
      <w:r>
        <w:rPr>
          <w:rFonts w:ascii="仿宋_GB2312" w:hAnsi="仿宋_GB2312" w:cs="仿宋_GB2312" w:hint="eastAsia"/>
          <w:szCs w:val="32"/>
        </w:rPr>
        <w:t>%；</w:t>
      </w:r>
      <w:r>
        <w:rPr>
          <w:rFonts w:ascii="仿宋_GB2312" w:hAnsi="仿宋_GB2312" w:cs="仿宋_GB2312" w:hint="eastAsia"/>
          <w:b/>
          <w:bCs/>
          <w:szCs w:val="32"/>
        </w:rPr>
        <w:t>文化旅游体育与传媒支出</w:t>
      </w:r>
      <w:r w:rsidR="007955ED">
        <w:rPr>
          <w:rFonts w:ascii="仿宋_GB2312" w:hAnsi="仿宋_GB2312" w:cs="仿宋_GB2312" w:hint="eastAsia"/>
          <w:b/>
          <w:bCs/>
          <w:szCs w:val="32"/>
        </w:rPr>
        <w:t>0</w:t>
      </w:r>
      <w:r>
        <w:rPr>
          <w:rFonts w:ascii="仿宋_GB2312" w:hAnsi="仿宋_GB2312" w:cs="仿宋_GB2312" w:hint="eastAsia"/>
          <w:b/>
          <w:bCs/>
          <w:szCs w:val="32"/>
        </w:rPr>
        <w:t>万元，占</w:t>
      </w:r>
      <w:r w:rsidR="007955ED">
        <w:rPr>
          <w:rFonts w:ascii="仿宋_GB2312" w:hAnsi="仿宋_GB2312" w:cs="仿宋_GB2312" w:hint="eastAsia"/>
          <w:b/>
          <w:bCs/>
          <w:szCs w:val="32"/>
        </w:rPr>
        <w:t>0</w:t>
      </w:r>
      <w:r>
        <w:rPr>
          <w:rFonts w:ascii="仿宋_GB2312" w:hAnsi="仿宋_GB2312" w:cs="仿宋_GB2312" w:hint="eastAsia"/>
          <w:b/>
          <w:bCs/>
          <w:szCs w:val="32"/>
        </w:rPr>
        <w:t>%</w:t>
      </w:r>
      <w:r>
        <w:rPr>
          <w:rFonts w:ascii="仿宋_GB2312" w:hAnsi="仿宋_GB2312" w:cs="仿宋_GB2312" w:hint="eastAsia"/>
          <w:szCs w:val="32"/>
        </w:rPr>
        <w:t>；</w:t>
      </w:r>
      <w:r>
        <w:rPr>
          <w:rFonts w:ascii="仿宋_GB2312" w:hAnsi="仿宋_GB2312" w:cs="仿宋_GB2312" w:hint="eastAsia"/>
          <w:b/>
          <w:szCs w:val="32"/>
        </w:rPr>
        <w:t>社会保障和就业</w:t>
      </w:r>
      <w:r>
        <w:rPr>
          <w:rFonts w:ascii="仿宋_GB2312" w:hAnsi="仿宋_GB2312" w:cs="仿宋_GB2312" w:hint="eastAsia"/>
          <w:b/>
          <w:bCs/>
          <w:szCs w:val="32"/>
        </w:rPr>
        <w:t>支出</w:t>
      </w:r>
      <w:r w:rsidR="007955ED">
        <w:rPr>
          <w:rFonts w:ascii="仿宋_GB2312" w:hAnsi="仿宋_GB2312" w:cs="仿宋_GB2312" w:hint="eastAsia"/>
          <w:szCs w:val="32"/>
        </w:rPr>
        <w:lastRenderedPageBreak/>
        <w:t>291.27</w:t>
      </w:r>
      <w:r>
        <w:rPr>
          <w:rFonts w:ascii="仿宋_GB2312" w:hAnsi="仿宋_GB2312" w:cs="仿宋_GB2312" w:hint="eastAsia"/>
          <w:szCs w:val="32"/>
        </w:rPr>
        <w:t>万元，占</w:t>
      </w:r>
      <w:r w:rsidR="007955ED">
        <w:rPr>
          <w:rFonts w:ascii="仿宋_GB2312" w:hAnsi="仿宋_GB2312" w:cs="仿宋_GB2312" w:hint="eastAsia"/>
          <w:szCs w:val="32"/>
        </w:rPr>
        <w:t>7.94</w:t>
      </w:r>
      <w:r>
        <w:rPr>
          <w:rFonts w:ascii="仿宋_GB2312" w:hAnsi="仿宋_GB2312" w:cs="仿宋_GB2312" w:hint="eastAsia"/>
          <w:szCs w:val="32"/>
        </w:rPr>
        <w:t>%；</w:t>
      </w:r>
      <w:r>
        <w:rPr>
          <w:rFonts w:ascii="仿宋_GB2312" w:hAnsi="仿宋_GB2312" w:cs="仿宋_GB2312" w:hint="eastAsia"/>
          <w:b/>
          <w:bCs/>
          <w:szCs w:val="32"/>
        </w:rPr>
        <w:t>卫生健康支出</w:t>
      </w:r>
      <w:r w:rsidR="007955ED">
        <w:rPr>
          <w:rFonts w:ascii="仿宋_GB2312" w:hAnsi="仿宋_GB2312" w:cs="仿宋_GB2312" w:hint="eastAsia"/>
          <w:szCs w:val="32"/>
        </w:rPr>
        <w:t>108.05</w:t>
      </w:r>
      <w:r>
        <w:rPr>
          <w:rFonts w:ascii="仿宋_GB2312" w:hAnsi="仿宋_GB2312" w:cs="仿宋_GB2312" w:hint="eastAsia"/>
          <w:szCs w:val="32"/>
        </w:rPr>
        <w:t>万元，占</w:t>
      </w:r>
      <w:r w:rsidR="007955ED">
        <w:rPr>
          <w:rFonts w:ascii="仿宋_GB2312" w:hAnsi="仿宋_GB2312" w:cs="仿宋_GB2312" w:hint="eastAsia"/>
          <w:szCs w:val="32"/>
        </w:rPr>
        <w:t>2.94</w:t>
      </w:r>
      <w:r>
        <w:rPr>
          <w:rFonts w:ascii="仿宋_GB2312" w:hAnsi="仿宋_GB2312" w:cs="仿宋_GB2312" w:hint="eastAsia"/>
          <w:szCs w:val="32"/>
        </w:rPr>
        <w:t>%；</w:t>
      </w:r>
      <w:r>
        <w:rPr>
          <w:rFonts w:ascii="仿宋_GB2312" w:hAnsi="仿宋_GB2312" w:cs="仿宋_GB2312" w:hint="eastAsia"/>
          <w:b/>
          <w:bCs/>
          <w:szCs w:val="32"/>
        </w:rPr>
        <w:t>住房保障支出</w:t>
      </w:r>
      <w:r w:rsidR="007955ED">
        <w:rPr>
          <w:rFonts w:ascii="仿宋_GB2312" w:hAnsi="仿宋_GB2312" w:cs="仿宋_GB2312" w:hint="eastAsia"/>
          <w:szCs w:val="32"/>
        </w:rPr>
        <w:t>125.86</w:t>
      </w:r>
      <w:r>
        <w:rPr>
          <w:rFonts w:ascii="仿宋_GB2312" w:hAnsi="仿宋_GB2312" w:cs="仿宋_GB2312" w:hint="eastAsia"/>
          <w:szCs w:val="32"/>
        </w:rPr>
        <w:t>万元，占</w:t>
      </w:r>
      <w:r w:rsidR="007955ED">
        <w:rPr>
          <w:rFonts w:ascii="仿宋_GB2312" w:hAnsi="仿宋_GB2312" w:cs="仿宋_GB2312" w:hint="eastAsia"/>
          <w:szCs w:val="32"/>
        </w:rPr>
        <w:t>3.43</w:t>
      </w:r>
      <w:r>
        <w:rPr>
          <w:rFonts w:ascii="仿宋_GB2312" w:hAnsi="仿宋_GB2312" w:cs="仿宋_GB2312" w:hint="eastAsia"/>
          <w:szCs w:val="32"/>
        </w:rPr>
        <w:t>%。</w:t>
      </w:r>
    </w:p>
    <w:p w:rsidR="00E967CE" w:rsidRDefault="001532F0">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（图6：一般公共预算财政拨款支出决算结构）（饼状图）</w:t>
      </w:r>
    </w:p>
    <w:p w:rsidR="00E967CE" w:rsidRDefault="00EC31FF" w:rsidP="00FA63A2">
      <w:pPr>
        <w:spacing w:line="240" w:lineRule="atLeast"/>
        <w:ind w:firstLineChars="200" w:firstLine="640"/>
        <w:jc w:val="center"/>
        <w:rPr>
          <w:rFonts w:ascii="仿宋" w:eastAsia="仿宋" w:hAnsi="仿宋"/>
          <w:color w:val="000000"/>
          <w:szCs w:val="32"/>
        </w:rPr>
      </w:pPr>
      <w:r w:rsidRPr="00EC31FF">
        <w:rPr>
          <w:rFonts w:ascii="仿宋" w:eastAsia="仿宋" w:hAnsi="仿宋"/>
          <w:noProof/>
          <w:color w:val="000000"/>
          <w:szCs w:val="32"/>
        </w:rPr>
        <w:drawing>
          <wp:inline distT="0" distB="0" distL="0" distR="0">
            <wp:extent cx="3254329" cy="1652632"/>
            <wp:effectExtent l="19050" t="0" r="22271" b="4718"/>
            <wp:docPr id="1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967CE" w:rsidRDefault="001532F0">
      <w:pPr>
        <w:spacing w:line="600" w:lineRule="exact"/>
        <w:ind w:firstLineChars="200" w:firstLine="643"/>
        <w:outlineLvl w:val="2"/>
        <w:rPr>
          <w:rFonts w:ascii="仿宋" w:eastAsia="仿宋" w:hAnsi="仿宋"/>
          <w:b/>
          <w:color w:val="000000"/>
          <w:szCs w:val="32"/>
        </w:rPr>
      </w:pPr>
      <w:bookmarkStart w:id="31" w:name="_Toc15377212"/>
      <w:r>
        <w:rPr>
          <w:rFonts w:ascii="仿宋" w:eastAsia="仿宋" w:hAnsi="仿宋" w:hint="eastAsia"/>
          <w:b/>
          <w:color w:val="000000"/>
          <w:szCs w:val="32"/>
        </w:rPr>
        <w:t>（三）一般公共预算财政拨款支出决算具体情况</w:t>
      </w:r>
      <w:bookmarkEnd w:id="31"/>
    </w:p>
    <w:p w:rsidR="00E967CE" w:rsidRDefault="001532F0">
      <w:pPr>
        <w:spacing w:line="600" w:lineRule="exact"/>
        <w:ind w:firstLineChars="200" w:firstLine="643"/>
        <w:outlineLvl w:val="2"/>
        <w:rPr>
          <w:rStyle w:val="a7"/>
          <w:rFonts w:ascii="仿宋_GB2312" w:hAnsi="仿宋_GB2312" w:cs="仿宋_GB2312"/>
          <w:bCs/>
          <w:szCs w:val="32"/>
        </w:rPr>
      </w:pPr>
      <w:bookmarkStart w:id="32" w:name="_Toc15377213"/>
      <w:bookmarkStart w:id="33" w:name="_Toc15377444"/>
      <w:bookmarkStart w:id="34" w:name="_Toc15378460"/>
      <w:r>
        <w:rPr>
          <w:rFonts w:ascii="仿宋_GB2312" w:hAnsi="仿宋_GB2312" w:cs="仿宋_GB2312" w:hint="eastAsia"/>
          <w:b/>
          <w:szCs w:val="32"/>
        </w:rPr>
        <w:t>2023年一般公共预算支出决算数为</w:t>
      </w:r>
      <w:r w:rsidR="00776769">
        <w:rPr>
          <w:rFonts w:ascii="仿宋_GB2312" w:hAnsi="仿宋_GB2312" w:cs="仿宋_GB2312" w:hint="eastAsia"/>
          <w:b/>
          <w:szCs w:val="32"/>
        </w:rPr>
        <w:t>3669.85</w:t>
      </w:r>
      <w:r>
        <w:rPr>
          <w:rFonts w:ascii="仿宋_GB2312" w:hAnsi="仿宋_GB2312" w:cs="仿宋_GB2312" w:hint="eastAsia"/>
          <w:szCs w:val="32"/>
        </w:rPr>
        <w:t>，</w:t>
      </w:r>
      <w:r>
        <w:rPr>
          <w:rStyle w:val="a7"/>
          <w:rFonts w:ascii="仿宋_GB2312" w:hAnsi="仿宋_GB2312" w:cs="仿宋_GB2312" w:hint="eastAsia"/>
          <w:bCs/>
          <w:szCs w:val="32"/>
        </w:rPr>
        <w:t>完成预算</w:t>
      </w:r>
      <w:r w:rsidR="00776769">
        <w:rPr>
          <w:rStyle w:val="a7"/>
          <w:rFonts w:ascii="仿宋_GB2312" w:hAnsi="仿宋_GB2312" w:cs="仿宋_GB2312" w:hint="eastAsia"/>
          <w:bCs/>
          <w:szCs w:val="32"/>
        </w:rPr>
        <w:t>100</w:t>
      </w:r>
      <w:r>
        <w:rPr>
          <w:rStyle w:val="a7"/>
          <w:rFonts w:ascii="仿宋_GB2312" w:hAnsi="仿宋_GB2312" w:cs="仿宋_GB2312" w:hint="eastAsia"/>
          <w:bCs/>
          <w:szCs w:val="32"/>
        </w:rPr>
        <w:t>%。其中：</w:t>
      </w:r>
      <w:bookmarkEnd w:id="32"/>
      <w:bookmarkEnd w:id="33"/>
      <w:bookmarkEnd w:id="34"/>
    </w:p>
    <w:p w:rsidR="000E4438" w:rsidRDefault="000E4438" w:rsidP="000E4438">
      <w:pPr>
        <w:numPr>
          <w:ilvl w:val="0"/>
          <w:numId w:val="4"/>
        </w:numPr>
        <w:spacing w:line="600" w:lineRule="exact"/>
        <w:ind w:firstLineChars="200" w:firstLine="643"/>
        <w:rPr>
          <w:rStyle w:val="a7"/>
          <w:rFonts w:ascii="仿宋_GB2312" w:hAnsi="仿宋_GB2312" w:cs="仿宋_GB2312"/>
          <w:b w:val="0"/>
          <w:color w:val="000000"/>
          <w:szCs w:val="32"/>
        </w:rPr>
      </w:pPr>
      <w:r>
        <w:rPr>
          <w:rStyle w:val="a7"/>
          <w:rFonts w:ascii="仿宋_GB2312" w:hAnsi="仿宋_GB2312" w:cs="仿宋_GB2312" w:hint="eastAsia"/>
          <w:bCs/>
          <w:color w:val="000000"/>
          <w:szCs w:val="32"/>
        </w:rPr>
        <w:t>一般公共服务（类）纪检监察事务（款）行政运行</w:t>
      </w:r>
      <w:r>
        <w:rPr>
          <w:rStyle w:val="a7"/>
          <w:rFonts w:ascii="仿宋_GB2312" w:hAnsi="仿宋_GB2312" w:cs="仿宋_GB2312" w:hint="eastAsia"/>
          <w:b w:val="0"/>
          <w:color w:val="000000"/>
          <w:szCs w:val="32"/>
        </w:rPr>
        <w:t>（项）:支出决算为1371.49万元，完成预算100%。</w:t>
      </w:r>
    </w:p>
    <w:p w:rsidR="000E4438" w:rsidRDefault="000E4438" w:rsidP="000E4438">
      <w:pPr>
        <w:ind w:firstLineChars="200" w:firstLine="643"/>
        <w:rPr>
          <w:rStyle w:val="a7"/>
          <w:rFonts w:ascii="仿宋_GB2312" w:hAnsi="仿宋_GB2312" w:cs="仿宋_GB2312"/>
          <w:b w:val="0"/>
          <w:color w:val="000000"/>
          <w:szCs w:val="32"/>
        </w:rPr>
      </w:pPr>
      <w:r>
        <w:rPr>
          <w:rStyle w:val="a7"/>
          <w:rFonts w:ascii="仿宋_GB2312" w:hAnsi="仿宋_GB2312" w:cs="仿宋_GB2312" w:hint="eastAsia"/>
          <w:bCs/>
          <w:color w:val="000000"/>
          <w:szCs w:val="32"/>
        </w:rPr>
        <w:t>2. 一般公共服务（类）纪检监察事务（款）一般行政管理事务（项）</w:t>
      </w:r>
      <w:r>
        <w:rPr>
          <w:rStyle w:val="a7"/>
          <w:rFonts w:ascii="仿宋_GB2312" w:hAnsi="仿宋_GB2312" w:cs="仿宋_GB2312" w:hint="eastAsia"/>
          <w:b w:val="0"/>
          <w:color w:val="000000"/>
          <w:szCs w:val="32"/>
        </w:rPr>
        <w:t>:支出决算为1541.1</w:t>
      </w:r>
      <w:r w:rsidR="003C5053">
        <w:rPr>
          <w:rStyle w:val="a7"/>
          <w:rFonts w:ascii="仿宋_GB2312" w:hAnsi="仿宋_GB2312" w:cs="仿宋_GB2312" w:hint="eastAsia"/>
          <w:b w:val="0"/>
          <w:color w:val="000000"/>
          <w:szCs w:val="32"/>
        </w:rPr>
        <w:t>8</w:t>
      </w:r>
      <w:r>
        <w:rPr>
          <w:rStyle w:val="a7"/>
          <w:rFonts w:ascii="仿宋_GB2312" w:hAnsi="仿宋_GB2312" w:cs="仿宋_GB2312" w:hint="eastAsia"/>
          <w:b w:val="0"/>
          <w:color w:val="000000"/>
          <w:szCs w:val="32"/>
        </w:rPr>
        <w:t>万元，完成预算100%。</w:t>
      </w:r>
    </w:p>
    <w:p w:rsidR="000E4438" w:rsidRPr="00823194" w:rsidRDefault="000E4438" w:rsidP="00823194">
      <w:pPr>
        <w:ind w:firstLineChars="200" w:firstLine="643"/>
        <w:rPr>
          <w:rStyle w:val="a7"/>
          <w:rFonts w:ascii="仿宋_GB2312" w:hAnsi="仿宋_GB2312" w:cs="仿宋_GB2312"/>
          <w:b w:val="0"/>
          <w:color w:val="000000"/>
          <w:szCs w:val="32"/>
        </w:rPr>
      </w:pPr>
      <w:r w:rsidRPr="00823194">
        <w:rPr>
          <w:rStyle w:val="a7"/>
          <w:rFonts w:ascii="仿宋_GB2312" w:hAnsi="仿宋_GB2312" w:cs="仿宋_GB2312" w:hint="eastAsia"/>
          <w:bCs/>
          <w:color w:val="000000"/>
          <w:szCs w:val="32"/>
        </w:rPr>
        <w:t>3.</w:t>
      </w:r>
      <w:r>
        <w:rPr>
          <w:rStyle w:val="a7"/>
          <w:rFonts w:ascii="仿宋_GB2312" w:hAnsi="仿宋_GB2312" w:cs="仿宋_GB2312" w:hint="eastAsia"/>
          <w:bCs/>
          <w:color w:val="000000"/>
          <w:szCs w:val="32"/>
        </w:rPr>
        <w:t>一般公共服务（类）纪检监察事务（款）</w:t>
      </w:r>
      <w:r w:rsidRPr="00823194">
        <w:rPr>
          <w:rStyle w:val="a7"/>
          <w:rFonts w:ascii="仿宋_GB2312" w:hAnsi="仿宋_GB2312" w:cs="仿宋_GB2312" w:hint="eastAsia"/>
          <w:bCs/>
          <w:color w:val="000000"/>
          <w:szCs w:val="32"/>
        </w:rPr>
        <w:t>其他纪检事务</w:t>
      </w:r>
      <w:r>
        <w:rPr>
          <w:rStyle w:val="a7"/>
          <w:rFonts w:ascii="仿宋_GB2312" w:hAnsi="仿宋_GB2312" w:cs="仿宋_GB2312" w:hint="eastAsia"/>
          <w:bCs/>
          <w:color w:val="000000"/>
          <w:szCs w:val="32"/>
        </w:rPr>
        <w:t>（项）</w:t>
      </w:r>
      <w:r w:rsidRPr="00823194">
        <w:rPr>
          <w:rStyle w:val="a7"/>
          <w:rFonts w:ascii="仿宋_GB2312" w:hAnsi="仿宋_GB2312" w:cs="仿宋_GB2312" w:hint="eastAsia"/>
          <w:bCs/>
          <w:color w:val="000000"/>
          <w:szCs w:val="32"/>
        </w:rPr>
        <w:t>:</w:t>
      </w:r>
      <w:r w:rsidRPr="00823194">
        <w:rPr>
          <w:rStyle w:val="a7"/>
          <w:rFonts w:ascii="仿宋_GB2312" w:hAnsi="仿宋_GB2312" w:cs="仿宋_GB2312" w:hint="eastAsia"/>
          <w:b w:val="0"/>
          <w:color w:val="000000"/>
          <w:szCs w:val="32"/>
        </w:rPr>
        <w:t>支出决算为232万元，</w:t>
      </w:r>
      <w:r w:rsidR="00E46269">
        <w:rPr>
          <w:rStyle w:val="a7"/>
          <w:rFonts w:ascii="仿宋_GB2312" w:hAnsi="仿宋_GB2312" w:cs="仿宋_GB2312" w:hint="eastAsia"/>
          <w:b w:val="0"/>
          <w:color w:val="000000"/>
          <w:szCs w:val="32"/>
        </w:rPr>
        <w:t>完成预算100%。</w:t>
      </w:r>
    </w:p>
    <w:p w:rsidR="000E4438" w:rsidRDefault="00823194" w:rsidP="000E4438">
      <w:pPr>
        <w:spacing w:line="600" w:lineRule="exact"/>
        <w:ind w:firstLineChars="200" w:firstLine="643"/>
        <w:rPr>
          <w:rStyle w:val="a7"/>
          <w:rFonts w:ascii="仿宋_GB2312" w:hAnsi="仿宋_GB2312" w:cs="仿宋_GB2312"/>
          <w:b w:val="0"/>
          <w:color w:val="000000"/>
          <w:szCs w:val="32"/>
        </w:rPr>
      </w:pPr>
      <w:r>
        <w:rPr>
          <w:rStyle w:val="a7"/>
          <w:rFonts w:ascii="仿宋_GB2312" w:hAnsi="仿宋_GB2312" w:cs="仿宋_GB2312" w:hint="eastAsia"/>
          <w:bCs/>
          <w:color w:val="000000"/>
          <w:szCs w:val="32"/>
        </w:rPr>
        <w:t>4</w:t>
      </w:r>
      <w:r w:rsidR="000E4438">
        <w:rPr>
          <w:rStyle w:val="a7"/>
          <w:rFonts w:ascii="仿宋_GB2312" w:hAnsi="仿宋_GB2312" w:cs="仿宋_GB2312" w:hint="eastAsia"/>
          <w:bCs/>
          <w:color w:val="000000"/>
          <w:szCs w:val="32"/>
        </w:rPr>
        <w:t>.社会保障和就业（类）</w:t>
      </w:r>
      <w:r w:rsidR="000E4438">
        <w:rPr>
          <w:rFonts w:ascii="仿宋_GB2312" w:hAnsi="仿宋_GB2312" w:cs="仿宋_GB2312" w:hint="eastAsia"/>
          <w:b/>
          <w:bCs/>
          <w:szCs w:val="32"/>
        </w:rPr>
        <w:t>行政单位离退休</w:t>
      </w:r>
      <w:r w:rsidR="000E4438">
        <w:rPr>
          <w:rStyle w:val="a7"/>
          <w:rFonts w:ascii="仿宋_GB2312" w:hAnsi="仿宋_GB2312" w:cs="仿宋_GB2312" w:hint="eastAsia"/>
          <w:bCs/>
          <w:color w:val="000000"/>
          <w:szCs w:val="32"/>
        </w:rPr>
        <w:t>（款）</w:t>
      </w:r>
      <w:r w:rsidR="000E4438">
        <w:rPr>
          <w:rFonts w:ascii="仿宋_GB2312" w:hAnsi="仿宋_GB2312" w:cs="仿宋_GB2312" w:hint="eastAsia"/>
          <w:b/>
          <w:bCs/>
          <w:szCs w:val="32"/>
        </w:rPr>
        <w:t>行政单位离退休费</w:t>
      </w:r>
      <w:r w:rsidR="000E4438">
        <w:rPr>
          <w:rStyle w:val="a7"/>
          <w:rFonts w:ascii="仿宋_GB2312" w:hAnsi="仿宋_GB2312" w:cs="仿宋_GB2312" w:hint="eastAsia"/>
          <w:bCs/>
          <w:color w:val="000000"/>
          <w:szCs w:val="32"/>
        </w:rPr>
        <w:t>（项）</w:t>
      </w:r>
      <w:r w:rsidR="000E4438">
        <w:rPr>
          <w:rStyle w:val="a7"/>
          <w:rFonts w:ascii="仿宋_GB2312" w:hAnsi="仿宋_GB2312" w:cs="仿宋_GB2312" w:hint="eastAsia"/>
          <w:b w:val="0"/>
          <w:color w:val="000000"/>
          <w:szCs w:val="32"/>
        </w:rPr>
        <w:t>:支出决算为</w:t>
      </w:r>
      <w:r w:rsidR="003C5053">
        <w:rPr>
          <w:rStyle w:val="a7"/>
          <w:rFonts w:ascii="仿宋_GB2312" w:hAnsi="仿宋_GB2312" w:cs="仿宋_GB2312" w:hint="eastAsia"/>
          <w:b w:val="0"/>
          <w:color w:val="000000"/>
          <w:szCs w:val="32"/>
        </w:rPr>
        <w:t>128.74</w:t>
      </w:r>
      <w:r w:rsidR="000E4438">
        <w:rPr>
          <w:rStyle w:val="a7"/>
          <w:rFonts w:ascii="仿宋_GB2312" w:hAnsi="仿宋_GB2312" w:cs="仿宋_GB2312" w:hint="eastAsia"/>
          <w:b w:val="0"/>
          <w:color w:val="000000"/>
          <w:szCs w:val="32"/>
        </w:rPr>
        <w:t xml:space="preserve">万元，完成预算100%。       </w:t>
      </w:r>
    </w:p>
    <w:p w:rsidR="000E4438" w:rsidRDefault="00823194" w:rsidP="000E4438">
      <w:pPr>
        <w:ind w:firstLineChars="200" w:firstLine="643"/>
        <w:rPr>
          <w:rFonts w:ascii="仿宋_GB2312" w:hAnsi="仿宋_GB2312" w:cs="仿宋_GB2312"/>
          <w:b/>
          <w:bCs/>
          <w:szCs w:val="32"/>
        </w:rPr>
      </w:pPr>
      <w:r>
        <w:rPr>
          <w:rStyle w:val="a7"/>
          <w:rFonts w:ascii="仿宋_GB2312" w:hAnsi="仿宋_GB2312" w:cs="仿宋_GB2312" w:hint="eastAsia"/>
          <w:bCs/>
          <w:color w:val="000000"/>
          <w:szCs w:val="32"/>
        </w:rPr>
        <w:t>5</w:t>
      </w:r>
      <w:r w:rsidR="000E4438">
        <w:rPr>
          <w:rStyle w:val="a7"/>
          <w:rFonts w:ascii="仿宋_GB2312" w:hAnsi="仿宋_GB2312" w:cs="仿宋_GB2312" w:hint="eastAsia"/>
          <w:bCs/>
          <w:color w:val="000000"/>
          <w:szCs w:val="32"/>
        </w:rPr>
        <w:t>.社会保障和就业（类）</w:t>
      </w:r>
      <w:r w:rsidR="000E4438">
        <w:rPr>
          <w:rFonts w:ascii="仿宋_GB2312" w:hAnsi="仿宋_GB2312" w:cs="仿宋_GB2312" w:hint="eastAsia"/>
          <w:b/>
          <w:bCs/>
          <w:szCs w:val="32"/>
        </w:rPr>
        <w:t>行政事业单位养老支出</w:t>
      </w:r>
      <w:r w:rsidR="000E4438">
        <w:rPr>
          <w:rStyle w:val="a7"/>
          <w:rFonts w:ascii="仿宋_GB2312" w:hAnsi="仿宋_GB2312" w:cs="仿宋_GB2312" w:hint="eastAsia"/>
          <w:bCs/>
          <w:color w:val="000000"/>
          <w:szCs w:val="32"/>
        </w:rPr>
        <w:t>（款）</w:t>
      </w:r>
    </w:p>
    <w:p w:rsidR="000E4438" w:rsidRDefault="000E4438" w:rsidP="000E4438">
      <w:pPr>
        <w:spacing w:line="600" w:lineRule="exact"/>
        <w:rPr>
          <w:rStyle w:val="a7"/>
          <w:rFonts w:ascii="仿宋_GB2312" w:hAnsi="仿宋_GB2312" w:cs="仿宋_GB2312"/>
          <w:b w:val="0"/>
          <w:color w:val="000000"/>
          <w:szCs w:val="32"/>
        </w:rPr>
      </w:pPr>
      <w:r>
        <w:rPr>
          <w:rFonts w:ascii="仿宋_GB2312" w:hAnsi="仿宋_GB2312" w:cs="仿宋_GB2312" w:hint="eastAsia"/>
          <w:b/>
          <w:bCs/>
          <w:szCs w:val="32"/>
        </w:rPr>
        <w:t>机关事业单位基本养老保险缴费支出</w:t>
      </w:r>
      <w:r>
        <w:rPr>
          <w:rStyle w:val="a7"/>
          <w:rFonts w:ascii="仿宋_GB2312" w:hAnsi="仿宋_GB2312" w:cs="仿宋_GB2312" w:hint="eastAsia"/>
          <w:bCs/>
          <w:color w:val="000000"/>
          <w:szCs w:val="32"/>
        </w:rPr>
        <w:t>（项）</w:t>
      </w:r>
      <w:r>
        <w:rPr>
          <w:rStyle w:val="a7"/>
          <w:rFonts w:ascii="仿宋_GB2312" w:hAnsi="仿宋_GB2312" w:cs="仿宋_GB2312" w:hint="eastAsia"/>
          <w:b w:val="0"/>
          <w:color w:val="000000"/>
          <w:szCs w:val="32"/>
        </w:rPr>
        <w:t>:支出决算为</w:t>
      </w:r>
      <w:r w:rsidR="003C5053">
        <w:rPr>
          <w:rStyle w:val="a7"/>
          <w:rFonts w:ascii="仿宋_GB2312" w:hAnsi="仿宋_GB2312" w:cs="仿宋_GB2312" w:hint="eastAsia"/>
          <w:b w:val="0"/>
          <w:color w:val="000000"/>
          <w:szCs w:val="32"/>
        </w:rPr>
        <w:t>139.88</w:t>
      </w:r>
      <w:r>
        <w:rPr>
          <w:rStyle w:val="a7"/>
          <w:rFonts w:ascii="仿宋_GB2312" w:hAnsi="仿宋_GB2312" w:cs="仿宋_GB2312" w:hint="eastAsia"/>
          <w:b w:val="0"/>
          <w:color w:val="000000"/>
          <w:szCs w:val="32"/>
        </w:rPr>
        <w:t>万元，完成预算100%。</w:t>
      </w:r>
    </w:p>
    <w:p w:rsidR="000E4438" w:rsidRDefault="00823194" w:rsidP="000E4438">
      <w:pPr>
        <w:spacing w:line="600" w:lineRule="exact"/>
        <w:ind w:firstLineChars="200" w:firstLine="643"/>
        <w:rPr>
          <w:rStyle w:val="a7"/>
          <w:rFonts w:ascii="仿宋_GB2312" w:hAnsi="仿宋_GB2312" w:cs="仿宋_GB2312"/>
          <w:b w:val="0"/>
          <w:color w:val="000000"/>
          <w:szCs w:val="32"/>
        </w:rPr>
      </w:pPr>
      <w:r>
        <w:rPr>
          <w:rStyle w:val="a7"/>
          <w:rFonts w:ascii="仿宋_GB2312" w:hAnsi="仿宋_GB2312" w:cs="仿宋_GB2312" w:hint="eastAsia"/>
          <w:bCs/>
          <w:color w:val="000000"/>
          <w:szCs w:val="32"/>
        </w:rPr>
        <w:t>6</w:t>
      </w:r>
      <w:r w:rsidR="000E4438">
        <w:rPr>
          <w:rStyle w:val="a7"/>
          <w:rFonts w:ascii="仿宋_GB2312" w:hAnsi="仿宋_GB2312" w:cs="仿宋_GB2312" w:hint="eastAsia"/>
          <w:bCs/>
          <w:color w:val="000000"/>
          <w:szCs w:val="32"/>
        </w:rPr>
        <w:t>.社会保障和就业（类）</w:t>
      </w:r>
      <w:r w:rsidR="000E4438">
        <w:rPr>
          <w:rFonts w:ascii="仿宋_GB2312" w:hAnsi="仿宋_GB2312" w:cs="仿宋_GB2312" w:hint="eastAsia"/>
          <w:b/>
          <w:bCs/>
          <w:szCs w:val="32"/>
        </w:rPr>
        <w:t>行政事业单位职业年金缴费支</w:t>
      </w:r>
      <w:r w:rsidR="000E4438">
        <w:rPr>
          <w:rFonts w:ascii="仿宋_GB2312" w:hAnsi="仿宋_GB2312" w:cs="仿宋_GB2312" w:hint="eastAsia"/>
          <w:b/>
          <w:bCs/>
          <w:szCs w:val="32"/>
        </w:rPr>
        <w:lastRenderedPageBreak/>
        <w:t>出</w:t>
      </w:r>
      <w:r w:rsidR="000E4438">
        <w:rPr>
          <w:rStyle w:val="a7"/>
          <w:rFonts w:ascii="仿宋_GB2312" w:hAnsi="仿宋_GB2312" w:cs="仿宋_GB2312" w:hint="eastAsia"/>
          <w:bCs/>
          <w:color w:val="000000"/>
          <w:szCs w:val="32"/>
        </w:rPr>
        <w:t>（款）</w:t>
      </w:r>
      <w:r w:rsidR="000E4438">
        <w:rPr>
          <w:rFonts w:ascii="仿宋_GB2312" w:hAnsi="仿宋_GB2312" w:cs="仿宋_GB2312" w:hint="eastAsia"/>
          <w:b/>
          <w:bCs/>
          <w:szCs w:val="32"/>
        </w:rPr>
        <w:t>机关事业单位职业年金缴费支出</w:t>
      </w:r>
      <w:r w:rsidR="000E4438">
        <w:rPr>
          <w:rStyle w:val="a7"/>
          <w:rFonts w:ascii="仿宋_GB2312" w:hAnsi="仿宋_GB2312" w:cs="仿宋_GB2312" w:hint="eastAsia"/>
          <w:bCs/>
          <w:color w:val="000000"/>
          <w:szCs w:val="32"/>
        </w:rPr>
        <w:t>（项）</w:t>
      </w:r>
      <w:r w:rsidR="000E4438">
        <w:rPr>
          <w:rStyle w:val="a7"/>
          <w:rFonts w:ascii="仿宋_GB2312" w:hAnsi="仿宋_GB2312" w:cs="仿宋_GB2312" w:hint="eastAsia"/>
          <w:b w:val="0"/>
          <w:color w:val="000000"/>
          <w:szCs w:val="32"/>
        </w:rPr>
        <w:t>:支出决算为</w:t>
      </w:r>
      <w:r w:rsidR="003C5053">
        <w:rPr>
          <w:rStyle w:val="a7"/>
          <w:rFonts w:ascii="仿宋_GB2312" w:hAnsi="仿宋_GB2312" w:cs="仿宋_GB2312" w:hint="eastAsia"/>
          <w:b w:val="0"/>
          <w:color w:val="000000"/>
          <w:szCs w:val="32"/>
        </w:rPr>
        <w:t>22.65</w:t>
      </w:r>
      <w:r w:rsidR="000E4438">
        <w:rPr>
          <w:rStyle w:val="a7"/>
          <w:rFonts w:ascii="仿宋_GB2312" w:hAnsi="仿宋_GB2312" w:cs="仿宋_GB2312" w:hint="eastAsia"/>
          <w:b w:val="0"/>
          <w:color w:val="000000"/>
          <w:szCs w:val="32"/>
        </w:rPr>
        <w:t>万元，完成预算100%。</w:t>
      </w:r>
    </w:p>
    <w:p w:rsidR="000E4438" w:rsidRDefault="00823194" w:rsidP="000E4438">
      <w:pPr>
        <w:spacing w:line="600" w:lineRule="exact"/>
        <w:ind w:firstLineChars="200" w:firstLine="643"/>
        <w:rPr>
          <w:rFonts w:ascii="仿宋_GB2312" w:hAnsi="仿宋_GB2312" w:cs="仿宋_GB2312"/>
          <w:b/>
          <w:color w:val="000000"/>
          <w:szCs w:val="32"/>
        </w:rPr>
      </w:pPr>
      <w:r>
        <w:rPr>
          <w:rFonts w:ascii="仿宋_GB2312" w:hAnsi="仿宋_GB2312" w:cs="仿宋_GB2312" w:hint="eastAsia"/>
          <w:b/>
          <w:bCs/>
          <w:color w:val="000000"/>
          <w:szCs w:val="32"/>
        </w:rPr>
        <w:t>7</w:t>
      </w:r>
      <w:r w:rsidR="000E4438">
        <w:rPr>
          <w:rFonts w:ascii="仿宋_GB2312" w:hAnsi="仿宋_GB2312" w:cs="仿宋_GB2312" w:hint="eastAsia"/>
          <w:b/>
          <w:bCs/>
          <w:color w:val="000000"/>
          <w:szCs w:val="32"/>
        </w:rPr>
        <w:t>.卫生健康</w:t>
      </w:r>
      <w:r w:rsidR="000E4438">
        <w:rPr>
          <w:rStyle w:val="a7"/>
          <w:rFonts w:ascii="仿宋_GB2312" w:hAnsi="仿宋_GB2312" w:cs="仿宋_GB2312" w:hint="eastAsia"/>
          <w:bCs/>
          <w:color w:val="000000"/>
          <w:szCs w:val="32"/>
        </w:rPr>
        <w:t>（类）行政事业单位医疗（款）行政事业单位医疗（项）</w:t>
      </w:r>
      <w:r w:rsidR="000E4438">
        <w:rPr>
          <w:rStyle w:val="a7"/>
          <w:rFonts w:ascii="仿宋_GB2312" w:hAnsi="仿宋_GB2312" w:cs="仿宋_GB2312" w:hint="eastAsia"/>
          <w:b w:val="0"/>
          <w:color w:val="000000"/>
          <w:szCs w:val="32"/>
        </w:rPr>
        <w:t>:支出决算为</w:t>
      </w:r>
      <w:r w:rsidR="003C5053">
        <w:rPr>
          <w:rStyle w:val="a7"/>
          <w:rFonts w:ascii="仿宋_GB2312" w:hAnsi="仿宋_GB2312" w:cs="仿宋_GB2312" w:hint="eastAsia"/>
          <w:b w:val="0"/>
          <w:color w:val="000000"/>
          <w:szCs w:val="32"/>
        </w:rPr>
        <w:t>108.05</w:t>
      </w:r>
      <w:r w:rsidR="000E4438">
        <w:rPr>
          <w:rStyle w:val="a7"/>
          <w:rFonts w:ascii="仿宋_GB2312" w:hAnsi="仿宋_GB2312" w:cs="仿宋_GB2312" w:hint="eastAsia"/>
          <w:b w:val="0"/>
          <w:color w:val="000000"/>
          <w:szCs w:val="32"/>
        </w:rPr>
        <w:t>万元，完成预算100%。</w:t>
      </w:r>
    </w:p>
    <w:p w:rsidR="000E4438" w:rsidRPr="00700053" w:rsidRDefault="00823194" w:rsidP="00700053">
      <w:pPr>
        <w:spacing w:line="600" w:lineRule="exact"/>
        <w:ind w:firstLineChars="200" w:firstLine="643"/>
        <w:rPr>
          <w:rFonts w:ascii="仿宋_GB2312" w:hAnsi="仿宋_GB2312" w:cs="仿宋_GB2312"/>
          <w:color w:val="000000"/>
          <w:szCs w:val="32"/>
        </w:rPr>
      </w:pPr>
      <w:r>
        <w:rPr>
          <w:rFonts w:ascii="仿宋_GB2312" w:hAnsi="仿宋_GB2312" w:cs="仿宋_GB2312" w:hint="eastAsia"/>
          <w:b/>
          <w:color w:val="333333"/>
          <w:szCs w:val="32"/>
        </w:rPr>
        <w:t>8</w:t>
      </w:r>
      <w:r w:rsidR="000E4438">
        <w:rPr>
          <w:rFonts w:ascii="仿宋_GB2312" w:hAnsi="仿宋_GB2312" w:cs="仿宋_GB2312" w:hint="eastAsia"/>
          <w:b/>
          <w:color w:val="333333"/>
          <w:szCs w:val="32"/>
        </w:rPr>
        <w:t>.住房保障支出（类）</w:t>
      </w:r>
      <w:r w:rsidR="000E4438">
        <w:rPr>
          <w:rFonts w:ascii="仿宋_GB2312" w:hAnsi="仿宋_GB2312" w:cs="仿宋_GB2312" w:hint="eastAsia"/>
          <w:b/>
          <w:szCs w:val="32"/>
        </w:rPr>
        <w:t>住房改革支出</w:t>
      </w:r>
      <w:r w:rsidR="000E4438">
        <w:rPr>
          <w:rFonts w:ascii="仿宋_GB2312" w:hAnsi="仿宋_GB2312" w:cs="仿宋_GB2312" w:hint="eastAsia"/>
          <w:b/>
          <w:color w:val="333333"/>
          <w:szCs w:val="32"/>
        </w:rPr>
        <w:t>（款）</w:t>
      </w:r>
      <w:r w:rsidR="000E4438">
        <w:rPr>
          <w:rFonts w:ascii="仿宋_GB2312" w:hAnsi="仿宋_GB2312" w:cs="仿宋_GB2312" w:hint="eastAsia"/>
          <w:b/>
          <w:szCs w:val="32"/>
        </w:rPr>
        <w:t>住房公积金</w:t>
      </w:r>
      <w:r w:rsidR="000E4438">
        <w:rPr>
          <w:rFonts w:ascii="仿宋_GB2312" w:hAnsi="仿宋_GB2312" w:cs="仿宋_GB2312" w:hint="eastAsia"/>
          <w:b/>
          <w:color w:val="333333"/>
          <w:szCs w:val="32"/>
        </w:rPr>
        <w:t>（项）</w:t>
      </w:r>
      <w:r w:rsidR="000E4438">
        <w:rPr>
          <w:rFonts w:ascii="仿宋_GB2312" w:hAnsi="仿宋_GB2312" w:cs="仿宋_GB2312" w:hint="eastAsia"/>
          <w:bCs/>
          <w:color w:val="333333"/>
          <w:szCs w:val="32"/>
        </w:rPr>
        <w:t>:</w:t>
      </w:r>
      <w:r w:rsidR="000E4438">
        <w:rPr>
          <w:rFonts w:ascii="仿宋_GB2312" w:hAnsi="仿宋_GB2312" w:cs="仿宋_GB2312" w:hint="eastAsia"/>
          <w:color w:val="333333"/>
          <w:szCs w:val="32"/>
        </w:rPr>
        <w:t>支出决算为</w:t>
      </w:r>
      <w:r w:rsidR="003C5053">
        <w:rPr>
          <w:rFonts w:ascii="仿宋_GB2312" w:hAnsi="仿宋_GB2312" w:cs="仿宋_GB2312" w:hint="eastAsia"/>
          <w:color w:val="333333"/>
          <w:szCs w:val="32"/>
        </w:rPr>
        <w:t>125.86</w:t>
      </w:r>
      <w:r w:rsidR="000E4438">
        <w:rPr>
          <w:rFonts w:ascii="仿宋_GB2312" w:hAnsi="仿宋_GB2312" w:cs="仿宋_GB2312" w:hint="eastAsia"/>
          <w:color w:val="333333"/>
          <w:szCs w:val="32"/>
        </w:rPr>
        <w:t>万元，</w:t>
      </w:r>
      <w:r w:rsidR="000E4438">
        <w:rPr>
          <w:rStyle w:val="a7"/>
          <w:rFonts w:ascii="仿宋_GB2312" w:hAnsi="仿宋_GB2312" w:cs="仿宋_GB2312" w:hint="eastAsia"/>
          <w:b w:val="0"/>
          <w:color w:val="000000"/>
          <w:szCs w:val="32"/>
        </w:rPr>
        <w:t>完成预算100%。</w:t>
      </w:r>
    </w:p>
    <w:p w:rsidR="00E967CE" w:rsidRDefault="001532F0">
      <w:pPr>
        <w:tabs>
          <w:tab w:val="right" w:pos="8306"/>
        </w:tabs>
        <w:spacing w:line="600" w:lineRule="exact"/>
        <w:ind w:firstLine="640"/>
        <w:outlineLvl w:val="1"/>
        <w:rPr>
          <w:rStyle w:val="CharChar5"/>
        </w:rPr>
      </w:pPr>
      <w:bookmarkStart w:id="35" w:name="_Toc15396608"/>
      <w:bookmarkStart w:id="36" w:name="_Toc15377214"/>
      <w:bookmarkStart w:id="37" w:name="_Toc693483090"/>
      <w:bookmarkStart w:id="38" w:name="_Toc30529"/>
      <w:r>
        <w:rPr>
          <w:rFonts w:ascii="黑体" w:eastAsia="黑体" w:hint="eastAsia"/>
          <w:color w:val="000000"/>
          <w:szCs w:val="32"/>
        </w:rPr>
        <w:t>六</w:t>
      </w:r>
      <w:r>
        <w:rPr>
          <w:rFonts w:ascii="黑体" w:eastAsia="黑体" w:hint="eastAsia"/>
          <w:b/>
          <w:color w:val="000000"/>
          <w:szCs w:val="32"/>
        </w:rPr>
        <w:t>、</w:t>
      </w:r>
      <w:r>
        <w:rPr>
          <w:rFonts w:ascii="黑体" w:eastAsia="黑体" w:hAnsi="黑体" w:hint="eastAsia"/>
          <w:b/>
          <w:color w:val="000000"/>
          <w:szCs w:val="32"/>
        </w:rPr>
        <w:t>一</w:t>
      </w:r>
      <w:r>
        <w:rPr>
          <w:rStyle w:val="CharChar5"/>
          <w:rFonts w:ascii="黑体" w:eastAsia="黑体" w:hAnsi="黑体" w:hint="eastAsia"/>
          <w:b w:val="0"/>
        </w:rPr>
        <w:t>般公共预算财政拨款基本支出决算情况说明</w:t>
      </w:r>
      <w:bookmarkEnd w:id="35"/>
      <w:bookmarkEnd w:id="36"/>
      <w:bookmarkEnd w:id="37"/>
      <w:bookmarkEnd w:id="38"/>
      <w:r>
        <w:rPr>
          <w:rStyle w:val="CharChar5"/>
          <w:rFonts w:ascii="黑体" w:eastAsia="黑体" w:hAnsi="黑体"/>
          <w:b w:val="0"/>
        </w:rPr>
        <w:tab/>
      </w:r>
    </w:p>
    <w:p w:rsidR="00E967CE" w:rsidRDefault="001532F0">
      <w:pPr>
        <w:spacing w:line="600" w:lineRule="exact"/>
        <w:ind w:firstLine="645"/>
        <w:rPr>
          <w:rFonts w:ascii="仿宋_GB2312" w:hAnsi="仿宋_GB2312" w:cs="仿宋_GB2312"/>
          <w:szCs w:val="32"/>
        </w:rPr>
      </w:pPr>
      <w:r>
        <w:rPr>
          <w:rFonts w:ascii="仿宋_GB2312" w:hAnsi="仿宋_GB2312" w:cs="仿宋_GB2312" w:hint="eastAsia"/>
          <w:szCs w:val="32"/>
        </w:rPr>
        <w:t>2023年一般公共预算财政拨款基本支出</w:t>
      </w:r>
      <w:r w:rsidR="00700053">
        <w:rPr>
          <w:rFonts w:ascii="仿宋_GB2312" w:hAnsi="仿宋_GB2312" w:cs="仿宋_GB2312" w:hint="eastAsia"/>
          <w:szCs w:val="32"/>
        </w:rPr>
        <w:t>1896.67</w:t>
      </w:r>
      <w:r>
        <w:rPr>
          <w:rFonts w:ascii="仿宋_GB2312" w:hAnsi="仿宋_GB2312" w:cs="仿宋_GB2312" w:hint="eastAsia"/>
          <w:szCs w:val="32"/>
        </w:rPr>
        <w:t>万元，其中：</w:t>
      </w:r>
    </w:p>
    <w:p w:rsidR="00700053" w:rsidRPr="00700053" w:rsidRDefault="001532F0" w:rsidP="00700053">
      <w:pPr>
        <w:spacing w:line="600" w:lineRule="exact"/>
        <w:ind w:firstLine="645"/>
        <w:rPr>
          <w:rFonts w:ascii="仿宋_GB2312" w:hAnsi="仿宋_GB2312" w:cs="仿宋_GB2312"/>
          <w:szCs w:val="32"/>
        </w:rPr>
      </w:pPr>
      <w:r>
        <w:rPr>
          <w:rFonts w:ascii="仿宋_GB2312" w:hAnsi="仿宋_GB2312" w:cs="仿宋_GB2312" w:hint="eastAsia"/>
          <w:szCs w:val="32"/>
        </w:rPr>
        <w:t>人员经费</w:t>
      </w:r>
      <w:r w:rsidR="00700053">
        <w:rPr>
          <w:rFonts w:ascii="仿宋_GB2312" w:hAnsi="仿宋_GB2312" w:cs="仿宋_GB2312" w:hint="eastAsia"/>
          <w:szCs w:val="32"/>
        </w:rPr>
        <w:t>1600.14</w:t>
      </w:r>
      <w:r>
        <w:rPr>
          <w:rFonts w:ascii="仿宋_GB2312" w:hAnsi="仿宋_GB2312" w:cs="仿宋_GB2312" w:hint="eastAsia"/>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_GB2312" w:hAnsi="仿宋_GB2312" w:cs="仿宋_GB2312" w:hint="eastAsia"/>
          <w:szCs w:val="32"/>
        </w:rPr>
        <w:br/>
      </w:r>
      <w:r w:rsidR="000E4438">
        <w:rPr>
          <w:rFonts w:ascii="仿宋_GB2312" w:hAnsi="仿宋_GB2312" w:cs="仿宋_GB2312" w:hint="eastAsia"/>
          <w:szCs w:val="32"/>
        </w:rPr>
        <w:t xml:space="preserve">    </w:t>
      </w:r>
      <w:r>
        <w:rPr>
          <w:rFonts w:ascii="仿宋_GB2312" w:hAnsi="仿宋_GB2312" w:cs="仿宋_GB2312" w:hint="eastAsia"/>
          <w:szCs w:val="32"/>
        </w:rPr>
        <w:t>公用经费</w:t>
      </w:r>
      <w:r w:rsidR="00700053">
        <w:rPr>
          <w:rFonts w:ascii="仿宋_GB2312" w:hAnsi="仿宋_GB2312" w:cs="仿宋_GB2312" w:hint="eastAsia"/>
          <w:szCs w:val="32"/>
        </w:rPr>
        <w:t>296.53</w:t>
      </w:r>
      <w:r>
        <w:rPr>
          <w:rFonts w:ascii="仿宋_GB2312" w:hAnsi="仿宋_GB2312" w:cs="仿宋_GB2312" w:hint="eastAsia"/>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其他商品和服务支出、办公设备购置、专用设备购置、信息网络及软件购置更新支出等。</w:t>
      </w:r>
    </w:p>
    <w:p w:rsidR="00E967CE" w:rsidRDefault="001532F0">
      <w:pPr>
        <w:spacing w:line="600" w:lineRule="exact"/>
        <w:ind w:firstLine="640"/>
        <w:outlineLvl w:val="1"/>
        <w:rPr>
          <w:rStyle w:val="CharChar5"/>
          <w:rFonts w:ascii="黑体" w:eastAsia="黑体" w:hAnsi="黑体"/>
          <w:b w:val="0"/>
        </w:rPr>
      </w:pPr>
      <w:bookmarkStart w:id="39" w:name="_Toc15396609"/>
      <w:bookmarkStart w:id="40" w:name="_Toc15377215"/>
      <w:bookmarkStart w:id="41" w:name="_Toc2084050475"/>
      <w:bookmarkStart w:id="42" w:name="_Toc98"/>
      <w:r>
        <w:rPr>
          <w:rFonts w:ascii="黑体" w:eastAsia="黑体" w:hint="eastAsia"/>
          <w:color w:val="000000"/>
          <w:szCs w:val="32"/>
        </w:rPr>
        <w:t>七、</w:t>
      </w:r>
      <w:r>
        <w:rPr>
          <w:rStyle w:val="CharChar5"/>
          <w:rFonts w:ascii="黑体" w:eastAsia="黑体" w:hAnsi="黑体" w:hint="eastAsia"/>
        </w:rPr>
        <w:t>“</w:t>
      </w:r>
      <w:r>
        <w:rPr>
          <w:rStyle w:val="CharChar5"/>
          <w:rFonts w:ascii="黑体" w:eastAsia="黑体" w:hAnsi="黑体" w:hint="eastAsia"/>
          <w:b w:val="0"/>
        </w:rPr>
        <w:t>三公”经费财政拨款支出决算情况说明</w:t>
      </w:r>
      <w:bookmarkEnd w:id="39"/>
      <w:bookmarkEnd w:id="40"/>
      <w:bookmarkEnd w:id="41"/>
      <w:bookmarkEnd w:id="42"/>
    </w:p>
    <w:p w:rsidR="00E967CE" w:rsidRDefault="001532F0">
      <w:pPr>
        <w:spacing w:line="600" w:lineRule="exact"/>
        <w:ind w:firstLine="640"/>
        <w:outlineLvl w:val="2"/>
        <w:rPr>
          <w:rFonts w:ascii="仿宋_GB2312" w:hAnsi="仿宋_GB2312" w:cs="仿宋_GB2312"/>
          <w:b/>
          <w:color w:val="000000"/>
          <w:szCs w:val="32"/>
        </w:rPr>
      </w:pPr>
      <w:bookmarkStart w:id="43" w:name="_Toc15377216"/>
      <w:r>
        <w:rPr>
          <w:rFonts w:ascii="仿宋_GB2312" w:hAnsi="仿宋_GB2312" w:cs="仿宋_GB2312" w:hint="eastAsia"/>
          <w:b/>
          <w:color w:val="000000"/>
          <w:szCs w:val="32"/>
        </w:rPr>
        <w:t>（一）“三公”经费财政拨款支出决算总体情况说明</w:t>
      </w:r>
      <w:bookmarkEnd w:id="43"/>
    </w:p>
    <w:p w:rsidR="00E967CE" w:rsidRDefault="001532F0">
      <w:pPr>
        <w:spacing w:line="600" w:lineRule="exact"/>
        <w:ind w:firstLine="640"/>
        <w:rPr>
          <w:rFonts w:ascii="仿宋_GB2312" w:hAnsi="仿宋_GB2312" w:cs="仿宋_GB2312"/>
          <w:b/>
          <w:color w:val="FF0000"/>
          <w:szCs w:val="32"/>
        </w:rPr>
      </w:pPr>
      <w:r>
        <w:rPr>
          <w:rFonts w:ascii="仿宋_GB2312" w:hAnsi="仿宋_GB2312" w:cs="仿宋_GB2312" w:hint="eastAsia"/>
          <w:szCs w:val="32"/>
        </w:rPr>
        <w:lastRenderedPageBreak/>
        <w:t>2023年“三公”经费财政拨款支出决算为66.49万元，完成预算100%，较上年增加30.46万元，增长84.54%。决算数</w:t>
      </w:r>
      <w:r w:rsidR="000E4438">
        <w:rPr>
          <w:rFonts w:ascii="仿宋_GB2312" w:hAnsi="仿宋_GB2312" w:cs="仿宋_GB2312" w:hint="eastAsia"/>
          <w:szCs w:val="32"/>
        </w:rPr>
        <w:t>与预算数持平。</w:t>
      </w:r>
    </w:p>
    <w:p w:rsidR="00E967CE" w:rsidRDefault="001532F0">
      <w:pPr>
        <w:spacing w:line="600" w:lineRule="exact"/>
        <w:ind w:firstLine="640"/>
        <w:outlineLvl w:val="2"/>
        <w:rPr>
          <w:rFonts w:ascii="仿宋_GB2312" w:hAnsi="仿宋_GB2312" w:cs="仿宋_GB2312"/>
          <w:b/>
          <w:color w:val="000000"/>
          <w:szCs w:val="32"/>
        </w:rPr>
      </w:pPr>
      <w:bookmarkStart w:id="44" w:name="_Toc15377217"/>
      <w:r>
        <w:rPr>
          <w:rFonts w:ascii="仿宋_GB2312" w:hAnsi="仿宋_GB2312" w:cs="仿宋_GB2312" w:hint="eastAsia"/>
          <w:b/>
          <w:color w:val="000000"/>
          <w:szCs w:val="32"/>
        </w:rPr>
        <w:t>（二）“三公”经费财政拨款支出决算具体情况说明</w:t>
      </w:r>
      <w:bookmarkEnd w:id="44"/>
    </w:p>
    <w:p w:rsidR="00E967CE" w:rsidRDefault="001532F0">
      <w:pPr>
        <w:spacing w:line="600" w:lineRule="exact"/>
        <w:ind w:firstLine="640"/>
        <w:rPr>
          <w:rFonts w:ascii="仿宋_GB2312" w:hAnsi="仿宋_GB2312" w:cs="仿宋_GB2312"/>
          <w:szCs w:val="32"/>
        </w:rPr>
      </w:pPr>
      <w:r>
        <w:rPr>
          <w:rFonts w:ascii="仿宋_GB2312" w:hAnsi="仿宋_GB2312" w:cs="仿宋_GB2312" w:hint="eastAsia"/>
          <w:szCs w:val="32"/>
        </w:rPr>
        <w:t>2023年“三公”经费财政拨款支出决算中，因公出国（境）费支出决算0万元，占0%；公务用车购置及运行维护费支出决算60.51万元，占</w:t>
      </w:r>
      <w:r w:rsidR="00DF399F">
        <w:rPr>
          <w:rFonts w:ascii="仿宋_GB2312" w:hAnsi="仿宋_GB2312" w:cs="仿宋_GB2312" w:hint="eastAsia"/>
          <w:szCs w:val="32"/>
        </w:rPr>
        <w:t>91.00</w:t>
      </w:r>
      <w:r>
        <w:rPr>
          <w:rFonts w:ascii="仿宋_GB2312" w:hAnsi="仿宋_GB2312" w:cs="仿宋_GB2312" w:hint="eastAsia"/>
          <w:szCs w:val="32"/>
        </w:rPr>
        <w:t>%；公务接待费支出决算5.98万元，占</w:t>
      </w:r>
      <w:r w:rsidR="00DF399F">
        <w:rPr>
          <w:rFonts w:ascii="仿宋_GB2312" w:hAnsi="仿宋_GB2312" w:cs="仿宋_GB2312" w:hint="eastAsia"/>
          <w:szCs w:val="32"/>
        </w:rPr>
        <w:t>9.00</w:t>
      </w:r>
      <w:r>
        <w:rPr>
          <w:rFonts w:ascii="仿宋_GB2312" w:hAnsi="仿宋_GB2312" w:cs="仿宋_GB2312" w:hint="eastAsia"/>
          <w:szCs w:val="32"/>
        </w:rPr>
        <w:t>%。具体情况如下：</w:t>
      </w:r>
    </w:p>
    <w:p w:rsidR="00E967CE" w:rsidRDefault="001532F0">
      <w:pPr>
        <w:spacing w:line="600" w:lineRule="exact"/>
        <w:ind w:firstLine="640"/>
        <w:rPr>
          <w:rFonts w:ascii="仿宋_GB2312" w:hAnsi="仿宋_GB2312" w:cs="仿宋_GB2312"/>
          <w:szCs w:val="32"/>
        </w:rPr>
      </w:pPr>
      <w:r>
        <w:rPr>
          <w:rFonts w:ascii="仿宋_GB2312" w:hAnsi="仿宋_GB2312" w:cs="仿宋_GB2312" w:hint="eastAsia"/>
          <w:szCs w:val="32"/>
        </w:rPr>
        <w:t>（图7：“三公”经费财政拨款支出结构）（饼状图）</w:t>
      </w:r>
    </w:p>
    <w:p w:rsidR="00DF399F" w:rsidRPr="00DF399F" w:rsidRDefault="00DF399F" w:rsidP="00DF399F">
      <w:pPr>
        <w:pStyle w:val="a0"/>
        <w:spacing w:before="93" w:line="240" w:lineRule="atLeast"/>
        <w:jc w:val="center"/>
      </w:pPr>
      <w:r w:rsidRPr="00DF399F">
        <w:rPr>
          <w:noProof/>
        </w:rPr>
        <w:drawing>
          <wp:inline distT="0" distB="0" distL="0" distR="0">
            <wp:extent cx="2925485" cy="1627464"/>
            <wp:effectExtent l="19050" t="0" r="27265" b="0"/>
            <wp:docPr id="1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67CE" w:rsidRDefault="001532F0" w:rsidP="008D46B7">
      <w:pPr>
        <w:spacing w:line="600" w:lineRule="exact"/>
        <w:ind w:firstLine="640"/>
        <w:rPr>
          <w:rFonts w:ascii="仿宋_GB2312" w:hAnsi="仿宋_GB2312" w:cs="仿宋_GB2312"/>
          <w:szCs w:val="32"/>
        </w:rPr>
      </w:pPr>
      <w:r>
        <w:rPr>
          <w:rFonts w:ascii="仿宋_GB2312" w:hAnsi="仿宋_GB2312" w:cs="仿宋_GB2312" w:hint="eastAsia"/>
          <w:b/>
          <w:szCs w:val="32"/>
        </w:rPr>
        <w:t>1.因公出国（境）经费支出</w:t>
      </w:r>
      <w:r w:rsidR="008D46B7">
        <w:rPr>
          <w:rFonts w:ascii="仿宋_GB2312" w:hAnsi="仿宋_GB2312" w:cs="仿宋_GB2312" w:hint="eastAsia"/>
          <w:szCs w:val="32"/>
        </w:rPr>
        <w:t>0</w:t>
      </w:r>
      <w:r>
        <w:rPr>
          <w:rFonts w:ascii="仿宋_GB2312" w:hAnsi="仿宋_GB2312" w:cs="仿宋_GB2312" w:hint="eastAsia"/>
          <w:szCs w:val="32"/>
        </w:rPr>
        <w:t>万元，</w:t>
      </w:r>
      <w:r>
        <w:rPr>
          <w:rStyle w:val="a7"/>
          <w:rFonts w:ascii="仿宋_GB2312" w:hAnsi="仿宋_GB2312" w:cs="仿宋_GB2312" w:hint="eastAsia"/>
          <w:b w:val="0"/>
          <w:bCs/>
          <w:szCs w:val="32"/>
        </w:rPr>
        <w:t>完成预算</w:t>
      </w:r>
      <w:r w:rsidR="008D46B7">
        <w:rPr>
          <w:rStyle w:val="a7"/>
          <w:rFonts w:ascii="仿宋_GB2312" w:hAnsi="仿宋_GB2312" w:cs="仿宋_GB2312" w:hint="eastAsia"/>
          <w:b w:val="0"/>
          <w:bCs/>
          <w:szCs w:val="32"/>
        </w:rPr>
        <w:t>0</w:t>
      </w:r>
      <w:r>
        <w:rPr>
          <w:rStyle w:val="a7"/>
          <w:rFonts w:ascii="仿宋_GB2312" w:hAnsi="仿宋_GB2312" w:cs="仿宋_GB2312" w:hint="eastAsia"/>
          <w:b w:val="0"/>
          <w:bCs/>
          <w:szCs w:val="32"/>
        </w:rPr>
        <w:t>%。</w:t>
      </w:r>
      <w:r>
        <w:rPr>
          <w:rFonts w:ascii="仿宋_GB2312" w:hAnsi="仿宋_GB2312" w:cs="仿宋_GB2312" w:hint="eastAsia"/>
          <w:szCs w:val="32"/>
        </w:rPr>
        <w:t>全年安排因公出国（境）团组</w:t>
      </w:r>
      <w:r w:rsidR="008D46B7">
        <w:rPr>
          <w:rFonts w:ascii="仿宋_GB2312" w:hAnsi="仿宋_GB2312" w:cs="仿宋_GB2312" w:hint="eastAsia"/>
          <w:szCs w:val="32"/>
        </w:rPr>
        <w:t>0</w:t>
      </w:r>
      <w:r>
        <w:rPr>
          <w:rFonts w:ascii="仿宋_GB2312" w:hAnsi="仿宋_GB2312" w:cs="仿宋_GB2312" w:hint="eastAsia"/>
          <w:szCs w:val="32"/>
        </w:rPr>
        <w:t>次，出国（境）</w:t>
      </w:r>
      <w:r w:rsidR="008D46B7">
        <w:rPr>
          <w:rFonts w:ascii="仿宋_GB2312" w:hAnsi="仿宋_GB2312" w:cs="仿宋_GB2312" w:hint="eastAsia"/>
          <w:szCs w:val="32"/>
        </w:rPr>
        <w:t>0</w:t>
      </w:r>
      <w:r>
        <w:rPr>
          <w:rFonts w:ascii="仿宋_GB2312" w:hAnsi="仿宋_GB2312" w:cs="仿宋_GB2312" w:hint="eastAsia"/>
          <w:szCs w:val="32"/>
        </w:rPr>
        <w:t>人。</w:t>
      </w:r>
    </w:p>
    <w:p w:rsidR="00E967CE" w:rsidRDefault="001532F0">
      <w:pPr>
        <w:spacing w:line="600" w:lineRule="exact"/>
        <w:ind w:firstLine="640"/>
        <w:rPr>
          <w:rFonts w:ascii="仿宋_GB2312" w:hAnsi="仿宋_GB2312" w:cs="仿宋_GB2312"/>
          <w:b/>
          <w:szCs w:val="32"/>
        </w:rPr>
      </w:pPr>
      <w:r>
        <w:rPr>
          <w:rFonts w:ascii="仿宋_GB2312" w:hAnsi="仿宋_GB2312" w:cs="仿宋_GB2312" w:hint="eastAsia"/>
          <w:b/>
          <w:szCs w:val="32"/>
        </w:rPr>
        <w:t>2.公务用车购置及运行维护费支出</w:t>
      </w:r>
      <w:r w:rsidR="00DF399F">
        <w:rPr>
          <w:rFonts w:ascii="仿宋_GB2312" w:hAnsi="仿宋_GB2312" w:cs="仿宋_GB2312" w:hint="eastAsia"/>
          <w:szCs w:val="32"/>
        </w:rPr>
        <w:t>60.51</w:t>
      </w:r>
      <w:r>
        <w:rPr>
          <w:rFonts w:ascii="仿宋_GB2312" w:hAnsi="仿宋_GB2312" w:cs="仿宋_GB2312" w:hint="eastAsia"/>
          <w:szCs w:val="32"/>
        </w:rPr>
        <w:t>万元,</w:t>
      </w:r>
      <w:r>
        <w:rPr>
          <w:rStyle w:val="a7"/>
          <w:rFonts w:ascii="仿宋_GB2312" w:hAnsi="仿宋_GB2312" w:cs="仿宋_GB2312" w:hint="eastAsia"/>
          <w:b w:val="0"/>
          <w:bCs/>
          <w:szCs w:val="32"/>
        </w:rPr>
        <w:t>完成预算</w:t>
      </w:r>
      <w:r w:rsidR="000E4438">
        <w:rPr>
          <w:rStyle w:val="a7"/>
          <w:rFonts w:ascii="仿宋_GB2312" w:hAnsi="仿宋_GB2312" w:cs="仿宋_GB2312" w:hint="eastAsia"/>
          <w:b w:val="0"/>
          <w:bCs/>
          <w:szCs w:val="32"/>
        </w:rPr>
        <w:t>100</w:t>
      </w:r>
      <w:r>
        <w:rPr>
          <w:rStyle w:val="a7"/>
          <w:rFonts w:ascii="仿宋_GB2312" w:hAnsi="仿宋_GB2312" w:cs="仿宋_GB2312" w:hint="eastAsia"/>
          <w:b w:val="0"/>
          <w:bCs/>
          <w:szCs w:val="32"/>
        </w:rPr>
        <w:t>%。</w:t>
      </w:r>
      <w:r>
        <w:rPr>
          <w:rFonts w:ascii="仿宋_GB2312" w:hAnsi="仿宋_GB2312" w:cs="仿宋_GB2312" w:hint="eastAsia"/>
          <w:szCs w:val="32"/>
        </w:rPr>
        <w:t>公务用车购置及运行维护费支出决算比2022年增加</w:t>
      </w:r>
      <w:r w:rsidR="00DF399F">
        <w:rPr>
          <w:rFonts w:ascii="仿宋_GB2312" w:hAnsi="仿宋_GB2312" w:cs="仿宋_GB2312" w:hint="eastAsia"/>
          <w:szCs w:val="32"/>
        </w:rPr>
        <w:t>28.98</w:t>
      </w:r>
      <w:r>
        <w:rPr>
          <w:rFonts w:ascii="仿宋_GB2312" w:hAnsi="仿宋_GB2312" w:cs="仿宋_GB2312" w:hint="eastAsia"/>
          <w:szCs w:val="32"/>
        </w:rPr>
        <w:t>万元，增长</w:t>
      </w:r>
      <w:r w:rsidR="00DF399F">
        <w:rPr>
          <w:rFonts w:ascii="仿宋_GB2312" w:hAnsi="仿宋_GB2312" w:cs="仿宋_GB2312" w:hint="eastAsia"/>
          <w:szCs w:val="32"/>
        </w:rPr>
        <w:t>91.91</w:t>
      </w:r>
      <w:r>
        <w:rPr>
          <w:rFonts w:ascii="仿宋_GB2312" w:hAnsi="仿宋_GB2312" w:cs="仿宋_GB2312" w:hint="eastAsia"/>
          <w:szCs w:val="32"/>
        </w:rPr>
        <w:t>%</w:t>
      </w:r>
      <w:r w:rsidR="008065CF">
        <w:rPr>
          <w:rFonts w:ascii="仿宋_GB2312" w:hAnsi="仿宋_GB2312" w:cs="仿宋_GB2312" w:hint="eastAsia"/>
          <w:szCs w:val="32"/>
        </w:rPr>
        <w:t>。</w:t>
      </w:r>
      <w:r w:rsidR="000E4438">
        <w:rPr>
          <w:rFonts w:ascii="仿宋_GB2312" w:hAnsi="仿宋_GB2312" w:cs="仿宋_GB2312" w:hint="eastAsia"/>
          <w:szCs w:val="32"/>
        </w:rPr>
        <w:t>主要原因是2023年度市纪委机关拍卖一辆不能满足纪检办案业务需要的旧车后，经相关部门审批同意，新购置一辆执法执勤用车，故公务用车购置费增加。</w:t>
      </w:r>
    </w:p>
    <w:p w:rsidR="00E967CE" w:rsidRDefault="001532F0">
      <w:pPr>
        <w:spacing w:line="600" w:lineRule="exact"/>
        <w:ind w:firstLineChars="200" w:firstLine="640"/>
        <w:rPr>
          <w:rFonts w:ascii="仿宋_GB2312" w:hAnsi="仿宋_GB2312" w:cs="仿宋_GB2312"/>
          <w:b/>
          <w:szCs w:val="32"/>
        </w:rPr>
      </w:pPr>
      <w:r>
        <w:rPr>
          <w:rFonts w:ascii="仿宋_GB2312" w:hAnsi="仿宋_GB2312" w:cs="仿宋_GB2312" w:hint="eastAsia"/>
          <w:szCs w:val="32"/>
        </w:rPr>
        <w:t>其中：</w:t>
      </w:r>
      <w:r>
        <w:rPr>
          <w:rFonts w:ascii="仿宋_GB2312" w:hAnsi="仿宋_GB2312" w:cs="仿宋_GB2312" w:hint="eastAsia"/>
          <w:b/>
          <w:szCs w:val="32"/>
        </w:rPr>
        <w:t>公务用车购置支出</w:t>
      </w:r>
      <w:r w:rsidR="008D46B7">
        <w:rPr>
          <w:rFonts w:ascii="仿宋_GB2312" w:hAnsi="仿宋_GB2312" w:cs="仿宋_GB2312" w:hint="eastAsia"/>
          <w:szCs w:val="32"/>
        </w:rPr>
        <w:t>26.99</w:t>
      </w:r>
      <w:r>
        <w:rPr>
          <w:rFonts w:ascii="仿宋_GB2312" w:hAnsi="仿宋_GB2312" w:cs="仿宋_GB2312" w:hint="eastAsia"/>
          <w:szCs w:val="32"/>
        </w:rPr>
        <w:t>万元。全年按规定更新</w:t>
      </w:r>
      <w:r>
        <w:rPr>
          <w:rFonts w:ascii="仿宋_GB2312" w:hAnsi="仿宋_GB2312" w:cs="仿宋_GB2312" w:hint="eastAsia"/>
          <w:szCs w:val="32"/>
        </w:rPr>
        <w:lastRenderedPageBreak/>
        <w:t>购置公务用车</w:t>
      </w:r>
      <w:r w:rsidR="008D46B7">
        <w:rPr>
          <w:rFonts w:ascii="仿宋_GB2312" w:hAnsi="仿宋_GB2312" w:cs="仿宋_GB2312" w:hint="eastAsia"/>
          <w:szCs w:val="32"/>
        </w:rPr>
        <w:t>1</w:t>
      </w:r>
      <w:r>
        <w:rPr>
          <w:rFonts w:ascii="仿宋_GB2312" w:hAnsi="仿宋_GB2312" w:cs="仿宋_GB2312" w:hint="eastAsia"/>
          <w:szCs w:val="32"/>
        </w:rPr>
        <w:t>辆，其中：轿车</w:t>
      </w:r>
      <w:r w:rsidR="008D46B7">
        <w:rPr>
          <w:rFonts w:ascii="仿宋_GB2312" w:hAnsi="仿宋_GB2312" w:cs="仿宋_GB2312" w:hint="eastAsia"/>
          <w:szCs w:val="32"/>
        </w:rPr>
        <w:t>1</w:t>
      </w:r>
      <w:r>
        <w:rPr>
          <w:rFonts w:ascii="仿宋_GB2312" w:hAnsi="仿宋_GB2312" w:cs="仿宋_GB2312" w:hint="eastAsia"/>
          <w:szCs w:val="32"/>
        </w:rPr>
        <w:t>辆、金额</w:t>
      </w:r>
      <w:r w:rsidR="008D46B7">
        <w:rPr>
          <w:rFonts w:ascii="仿宋_GB2312" w:hAnsi="仿宋_GB2312" w:cs="仿宋_GB2312" w:hint="eastAsia"/>
          <w:szCs w:val="32"/>
        </w:rPr>
        <w:t>26.99</w:t>
      </w:r>
      <w:r>
        <w:rPr>
          <w:rFonts w:ascii="仿宋_GB2312" w:hAnsi="仿宋_GB2312" w:cs="仿宋_GB2312" w:hint="eastAsia"/>
          <w:szCs w:val="32"/>
        </w:rPr>
        <w:t>万元，越野车</w:t>
      </w:r>
      <w:r w:rsidR="008D46B7">
        <w:rPr>
          <w:rFonts w:ascii="仿宋_GB2312" w:hAnsi="仿宋_GB2312" w:cs="仿宋_GB2312" w:hint="eastAsia"/>
          <w:szCs w:val="32"/>
        </w:rPr>
        <w:t>0</w:t>
      </w:r>
      <w:r>
        <w:rPr>
          <w:rFonts w:ascii="仿宋_GB2312" w:hAnsi="仿宋_GB2312" w:cs="仿宋_GB2312" w:hint="eastAsia"/>
          <w:szCs w:val="32"/>
        </w:rPr>
        <w:t>辆、金额</w:t>
      </w:r>
      <w:r w:rsidR="008D46B7">
        <w:rPr>
          <w:rFonts w:ascii="仿宋_GB2312" w:hAnsi="仿宋_GB2312" w:cs="仿宋_GB2312" w:hint="eastAsia"/>
          <w:szCs w:val="32"/>
        </w:rPr>
        <w:t>0</w:t>
      </w:r>
      <w:r>
        <w:rPr>
          <w:rFonts w:ascii="仿宋_GB2312" w:hAnsi="仿宋_GB2312" w:cs="仿宋_GB2312" w:hint="eastAsia"/>
          <w:szCs w:val="32"/>
        </w:rPr>
        <w:t>万元，载客汽车</w:t>
      </w:r>
      <w:r w:rsidR="008D46B7">
        <w:rPr>
          <w:rFonts w:ascii="仿宋_GB2312" w:hAnsi="仿宋_GB2312" w:cs="仿宋_GB2312" w:hint="eastAsia"/>
          <w:szCs w:val="32"/>
        </w:rPr>
        <w:t>0</w:t>
      </w:r>
      <w:r>
        <w:rPr>
          <w:rFonts w:ascii="仿宋_GB2312" w:hAnsi="仿宋_GB2312" w:cs="仿宋_GB2312" w:hint="eastAsia"/>
          <w:szCs w:val="32"/>
        </w:rPr>
        <w:t>辆、金额</w:t>
      </w:r>
      <w:r w:rsidR="008D46B7">
        <w:rPr>
          <w:rFonts w:ascii="仿宋_GB2312" w:hAnsi="仿宋_GB2312" w:cs="仿宋_GB2312" w:hint="eastAsia"/>
          <w:szCs w:val="32"/>
        </w:rPr>
        <w:t>0</w:t>
      </w:r>
      <w:r>
        <w:rPr>
          <w:rFonts w:ascii="仿宋_GB2312" w:hAnsi="仿宋_GB2312" w:cs="仿宋_GB2312" w:hint="eastAsia"/>
          <w:szCs w:val="32"/>
        </w:rPr>
        <w:t>万元，</w:t>
      </w:r>
      <w:r w:rsidR="008D46B7">
        <w:rPr>
          <w:rFonts w:ascii="仿宋_GB2312" w:hAnsi="仿宋_GB2312" w:cs="仿宋_GB2312" w:hint="eastAsia"/>
          <w:szCs w:val="32"/>
        </w:rPr>
        <w:t>主要用于市纪委开展监督检查、执纪办案等工作。</w:t>
      </w:r>
      <w:r>
        <w:rPr>
          <w:rFonts w:ascii="仿宋_GB2312" w:hAnsi="仿宋_GB2312" w:cs="仿宋_GB2312" w:hint="eastAsia"/>
          <w:szCs w:val="32"/>
        </w:rPr>
        <w:t>截至2023年</w:t>
      </w:r>
      <w:r w:rsidRPr="00870CF8">
        <w:rPr>
          <w:rFonts w:ascii="仿宋_GB2312" w:hAnsi="仿宋_GB2312" w:cs="仿宋_GB2312" w:hint="eastAsia"/>
          <w:szCs w:val="32"/>
        </w:rPr>
        <w:t>12月底，单位共有公务用车</w:t>
      </w:r>
      <w:r w:rsidR="008D46B7" w:rsidRPr="00870CF8">
        <w:rPr>
          <w:rFonts w:ascii="仿宋_GB2312" w:hAnsi="仿宋_GB2312" w:cs="仿宋_GB2312" w:hint="eastAsia"/>
          <w:szCs w:val="32"/>
        </w:rPr>
        <w:t>14</w:t>
      </w:r>
      <w:r w:rsidRPr="00870CF8">
        <w:rPr>
          <w:rFonts w:ascii="仿宋_GB2312" w:hAnsi="仿宋_GB2312" w:cs="仿宋_GB2312" w:hint="eastAsia"/>
          <w:szCs w:val="32"/>
        </w:rPr>
        <w:t>辆</w:t>
      </w:r>
      <w:r w:rsidR="008D46B7" w:rsidRPr="00870CF8">
        <w:rPr>
          <w:rFonts w:ascii="仿宋_GB2312" w:hAnsi="仿宋_GB2312" w:cs="仿宋_GB2312" w:hint="eastAsia"/>
          <w:szCs w:val="32"/>
        </w:rPr>
        <w:t>（2023年12月收到1辆</w:t>
      </w:r>
      <w:r w:rsidR="008D46B7">
        <w:rPr>
          <w:rFonts w:ascii="仿宋_GB2312" w:hAnsi="仿宋_GB2312" w:cs="仿宋_GB2312" w:hint="eastAsia"/>
          <w:szCs w:val="32"/>
        </w:rPr>
        <w:t>公务用车拍卖批复，尚未拍卖）</w:t>
      </w:r>
      <w:r>
        <w:rPr>
          <w:rFonts w:ascii="仿宋_GB2312" w:hAnsi="仿宋_GB2312" w:cs="仿宋_GB2312" w:hint="eastAsia"/>
          <w:szCs w:val="32"/>
        </w:rPr>
        <w:t>，其中：轿车</w:t>
      </w:r>
      <w:r w:rsidR="008D46B7">
        <w:rPr>
          <w:rFonts w:ascii="仿宋_GB2312" w:hAnsi="仿宋_GB2312" w:cs="仿宋_GB2312" w:hint="eastAsia"/>
          <w:szCs w:val="32"/>
        </w:rPr>
        <w:t>13</w:t>
      </w:r>
      <w:r>
        <w:rPr>
          <w:rFonts w:ascii="仿宋_GB2312" w:hAnsi="仿宋_GB2312" w:cs="仿宋_GB2312" w:hint="eastAsia"/>
          <w:szCs w:val="32"/>
        </w:rPr>
        <w:t>辆、越野车</w:t>
      </w:r>
      <w:r w:rsidR="008D46B7">
        <w:rPr>
          <w:rFonts w:ascii="仿宋_GB2312" w:hAnsi="仿宋_GB2312" w:cs="仿宋_GB2312" w:hint="eastAsia"/>
          <w:szCs w:val="32"/>
        </w:rPr>
        <w:t>1</w:t>
      </w:r>
      <w:r>
        <w:rPr>
          <w:rFonts w:ascii="仿宋_GB2312" w:hAnsi="仿宋_GB2312" w:cs="仿宋_GB2312" w:hint="eastAsia"/>
          <w:szCs w:val="32"/>
        </w:rPr>
        <w:t>辆、载客汽车</w:t>
      </w:r>
      <w:r w:rsidR="008D46B7">
        <w:rPr>
          <w:rFonts w:ascii="仿宋_GB2312" w:hAnsi="仿宋_GB2312" w:cs="仿宋_GB2312" w:hint="eastAsia"/>
          <w:szCs w:val="32"/>
        </w:rPr>
        <w:t>0</w:t>
      </w:r>
      <w:r>
        <w:rPr>
          <w:rFonts w:ascii="仿宋_GB2312" w:hAnsi="仿宋_GB2312" w:cs="仿宋_GB2312" w:hint="eastAsia"/>
          <w:szCs w:val="32"/>
        </w:rPr>
        <w:t>辆。</w:t>
      </w:r>
    </w:p>
    <w:p w:rsidR="00E967CE" w:rsidRDefault="001532F0">
      <w:pPr>
        <w:spacing w:line="600" w:lineRule="exact"/>
        <w:ind w:firstLine="640"/>
        <w:rPr>
          <w:rFonts w:ascii="仿宋_GB2312" w:hAnsi="仿宋_GB2312" w:cs="仿宋_GB2312"/>
          <w:szCs w:val="32"/>
        </w:rPr>
      </w:pPr>
      <w:r>
        <w:rPr>
          <w:rFonts w:ascii="仿宋_GB2312" w:hAnsi="仿宋_GB2312" w:cs="仿宋_GB2312" w:hint="eastAsia"/>
          <w:b/>
          <w:szCs w:val="32"/>
        </w:rPr>
        <w:t>公务用车运行维护费支出</w:t>
      </w:r>
      <w:r w:rsidR="00DF399F">
        <w:rPr>
          <w:rFonts w:ascii="仿宋_GB2312" w:hAnsi="仿宋_GB2312" w:cs="仿宋_GB2312" w:hint="eastAsia"/>
          <w:szCs w:val="32"/>
        </w:rPr>
        <w:t>33.52</w:t>
      </w:r>
      <w:r>
        <w:rPr>
          <w:rFonts w:ascii="仿宋_GB2312" w:hAnsi="仿宋_GB2312" w:cs="仿宋_GB2312" w:hint="eastAsia"/>
          <w:szCs w:val="32"/>
        </w:rPr>
        <w:t>万元。主要用于市纪委监督保障工作、执纪办案工作等所需的公务用车燃料费、维修费、过路过桥费、保险费等支出。</w:t>
      </w:r>
    </w:p>
    <w:p w:rsidR="00E967CE" w:rsidRDefault="001532F0">
      <w:pPr>
        <w:spacing w:line="600" w:lineRule="exact"/>
        <w:ind w:firstLine="640"/>
        <w:rPr>
          <w:rFonts w:ascii="仿宋_GB2312" w:hAnsi="仿宋_GB2312" w:cs="仿宋_GB2312"/>
          <w:szCs w:val="32"/>
        </w:rPr>
      </w:pPr>
      <w:r>
        <w:rPr>
          <w:rFonts w:ascii="仿宋_GB2312" w:hAnsi="仿宋_GB2312" w:cs="仿宋_GB2312" w:hint="eastAsia"/>
          <w:b/>
          <w:szCs w:val="32"/>
        </w:rPr>
        <w:t>3.公务接待费支出</w:t>
      </w:r>
      <w:r>
        <w:rPr>
          <w:rFonts w:ascii="仿宋_GB2312" w:hAnsi="仿宋_GB2312" w:cs="仿宋_GB2312" w:hint="eastAsia"/>
          <w:szCs w:val="32"/>
        </w:rPr>
        <w:t>5.98万元，</w:t>
      </w:r>
      <w:r>
        <w:rPr>
          <w:rStyle w:val="a7"/>
          <w:rFonts w:ascii="仿宋_GB2312" w:hAnsi="仿宋_GB2312" w:cs="仿宋_GB2312" w:hint="eastAsia"/>
          <w:b w:val="0"/>
          <w:bCs/>
          <w:szCs w:val="32"/>
        </w:rPr>
        <w:t>完成预算100%。</w:t>
      </w:r>
      <w:r>
        <w:rPr>
          <w:rFonts w:ascii="仿宋_GB2312" w:hAnsi="仿宋_GB2312" w:cs="仿宋_GB2312" w:hint="eastAsia"/>
          <w:szCs w:val="32"/>
        </w:rPr>
        <w:t>公务接待费支出决算比2022年增加1.48万元，增长32.89%。主要原因是2023年度市纪委按照中央纪委统一部署，开展纪检监察干部教育整顿专项工作，接待上级部门领导到机关开展督导工作次数增加，故公务接待费增加。其中：</w:t>
      </w:r>
    </w:p>
    <w:p w:rsidR="001532F0" w:rsidRPr="001532F0" w:rsidRDefault="001532F0" w:rsidP="001532F0">
      <w:pPr>
        <w:spacing w:line="600" w:lineRule="exact"/>
        <w:ind w:firstLine="640"/>
        <w:rPr>
          <w:rFonts w:ascii="仿宋_GB2312" w:hAnsi="仿宋_GB2312" w:cs="仿宋_GB2312"/>
          <w:szCs w:val="32"/>
        </w:rPr>
      </w:pPr>
      <w:r>
        <w:rPr>
          <w:rFonts w:ascii="仿宋_GB2312" w:hAnsi="仿宋_GB2312" w:cs="仿宋_GB2312" w:hint="eastAsia"/>
          <w:b/>
          <w:szCs w:val="32"/>
        </w:rPr>
        <w:t>国内公务接待支出</w:t>
      </w:r>
      <w:r>
        <w:rPr>
          <w:rFonts w:ascii="仿宋_GB2312" w:hAnsi="仿宋_GB2312" w:cs="仿宋_GB2312" w:hint="eastAsia"/>
          <w:szCs w:val="32"/>
        </w:rPr>
        <w:t>5.98万元，主要用于执行公务、开展业务活动开支的交通费、住宿费、用餐费等。国内公务接待57批次，236人次（不包括陪同人员），共计支出5.98万元，具体内容包括接待餐费5.98万元。</w:t>
      </w:r>
    </w:p>
    <w:p w:rsidR="00E967CE" w:rsidRDefault="001532F0">
      <w:pPr>
        <w:spacing w:line="600" w:lineRule="exact"/>
        <w:ind w:firstLineChars="200" w:firstLine="643"/>
        <w:rPr>
          <w:rFonts w:ascii="仿宋_GB2312" w:hAnsi="仿宋_GB2312" w:cs="仿宋_GB2312"/>
          <w:color w:val="000000"/>
          <w:szCs w:val="32"/>
        </w:rPr>
      </w:pPr>
      <w:r>
        <w:rPr>
          <w:rFonts w:ascii="仿宋_GB2312" w:hAnsi="仿宋_GB2312" w:cs="仿宋_GB2312" w:hint="eastAsia"/>
          <w:b/>
          <w:szCs w:val="32"/>
        </w:rPr>
        <w:t>外事接待支出</w:t>
      </w:r>
      <w:r>
        <w:rPr>
          <w:rFonts w:ascii="仿宋_GB2312" w:hAnsi="仿宋_GB2312" w:cs="仿宋_GB2312" w:hint="eastAsia"/>
          <w:szCs w:val="32"/>
        </w:rPr>
        <w:t>0万元，外事接待0批次，0人次（不包括陪同人员），共计支出0万元。</w:t>
      </w:r>
    </w:p>
    <w:p w:rsidR="00E967CE" w:rsidRDefault="001532F0">
      <w:pPr>
        <w:spacing w:line="600" w:lineRule="exact"/>
        <w:ind w:firstLine="640"/>
        <w:outlineLvl w:val="1"/>
        <w:rPr>
          <w:rStyle w:val="CharChar5"/>
          <w:rFonts w:ascii="黑体" w:eastAsia="黑体" w:hAnsi="黑体"/>
        </w:rPr>
      </w:pPr>
      <w:bookmarkStart w:id="45" w:name="_Toc15396610"/>
      <w:bookmarkStart w:id="46" w:name="_Toc15377218"/>
      <w:bookmarkStart w:id="47" w:name="_Toc1591094750"/>
      <w:bookmarkStart w:id="48" w:name="_Toc27509"/>
      <w:r>
        <w:rPr>
          <w:rFonts w:ascii="黑体" w:eastAsia="黑体" w:hint="eastAsia"/>
          <w:color w:val="000000"/>
          <w:szCs w:val="32"/>
        </w:rPr>
        <w:t>八、</w:t>
      </w:r>
      <w:r>
        <w:rPr>
          <w:rStyle w:val="CharChar5"/>
          <w:rFonts w:ascii="黑体" w:eastAsia="黑体" w:hAnsi="黑体" w:hint="eastAsia"/>
          <w:b w:val="0"/>
        </w:rPr>
        <w:t>政府性基金预算支出决算情况说明</w:t>
      </w:r>
      <w:bookmarkEnd w:id="45"/>
      <w:bookmarkEnd w:id="46"/>
      <w:bookmarkEnd w:id="47"/>
      <w:bookmarkEnd w:id="48"/>
    </w:p>
    <w:p w:rsidR="00E967CE" w:rsidRDefault="001532F0">
      <w:pPr>
        <w:spacing w:line="600" w:lineRule="exact"/>
        <w:ind w:firstLine="640"/>
        <w:rPr>
          <w:rFonts w:ascii="仿宋_GB2312" w:hAnsi="仿宋_GB2312" w:cs="仿宋_GB2312"/>
          <w:szCs w:val="32"/>
        </w:rPr>
      </w:pPr>
      <w:r>
        <w:rPr>
          <w:rFonts w:ascii="仿宋_GB2312" w:hAnsi="仿宋_GB2312" w:cs="仿宋_GB2312" w:hint="eastAsia"/>
          <w:szCs w:val="32"/>
        </w:rPr>
        <w:t>2023年政府性基金预算财政拨款支出</w:t>
      </w:r>
      <w:r w:rsidR="00B004E9">
        <w:rPr>
          <w:rFonts w:ascii="仿宋_GB2312" w:hAnsi="仿宋_GB2312" w:cs="仿宋_GB2312" w:hint="eastAsia"/>
          <w:szCs w:val="32"/>
        </w:rPr>
        <w:t>0</w:t>
      </w:r>
      <w:r w:rsidR="003F70E9">
        <w:rPr>
          <w:rFonts w:ascii="仿宋_GB2312" w:hAnsi="仿宋_GB2312" w:cs="仿宋_GB2312" w:hint="eastAsia"/>
          <w:szCs w:val="32"/>
        </w:rPr>
        <w:t>万元。</w:t>
      </w:r>
    </w:p>
    <w:p w:rsidR="00E967CE" w:rsidRDefault="001532F0">
      <w:pPr>
        <w:numPr>
          <w:ilvl w:val="0"/>
          <w:numId w:val="2"/>
        </w:numPr>
        <w:spacing w:line="600" w:lineRule="exact"/>
        <w:ind w:firstLine="640"/>
        <w:outlineLvl w:val="1"/>
        <w:rPr>
          <w:rStyle w:val="CharChar5"/>
          <w:rFonts w:ascii="黑体" w:eastAsia="黑体" w:hAnsi="黑体"/>
          <w:b w:val="0"/>
        </w:rPr>
      </w:pPr>
      <w:bookmarkStart w:id="49" w:name="_Toc15377219"/>
      <w:bookmarkStart w:id="50" w:name="_Toc15396611"/>
      <w:bookmarkStart w:id="51" w:name="_Toc937569418"/>
      <w:bookmarkStart w:id="52" w:name="_Toc269"/>
      <w:r>
        <w:rPr>
          <w:rStyle w:val="CharChar5"/>
          <w:rFonts w:ascii="黑体" w:eastAsia="黑体" w:hAnsi="黑体" w:hint="eastAsia"/>
          <w:b w:val="0"/>
        </w:rPr>
        <w:t>国有资本经营预算支出决算情况说明</w:t>
      </w:r>
      <w:bookmarkEnd w:id="49"/>
      <w:bookmarkEnd w:id="50"/>
      <w:bookmarkEnd w:id="51"/>
      <w:bookmarkEnd w:id="52"/>
    </w:p>
    <w:p w:rsidR="00E967CE" w:rsidRPr="00E82963" w:rsidRDefault="001532F0" w:rsidP="000E4438">
      <w:pPr>
        <w:spacing w:line="600" w:lineRule="exact"/>
        <w:ind w:firstLine="640"/>
        <w:rPr>
          <w:rFonts w:ascii="仿宋_GB2312" w:hAnsi="仿宋_GB2312" w:cs="仿宋_GB2312"/>
          <w:szCs w:val="32"/>
        </w:rPr>
      </w:pPr>
      <w:r>
        <w:rPr>
          <w:rFonts w:ascii="仿宋_GB2312" w:hAnsi="仿宋_GB2312" w:cs="仿宋_GB2312" w:hint="eastAsia"/>
          <w:szCs w:val="32"/>
        </w:rPr>
        <w:lastRenderedPageBreak/>
        <w:t>2023年国有资本经营预算财政拨款支出</w:t>
      </w:r>
      <w:r w:rsidR="000E4438">
        <w:rPr>
          <w:rFonts w:ascii="仿宋_GB2312" w:hAnsi="仿宋_GB2312" w:cs="仿宋_GB2312" w:hint="eastAsia"/>
          <w:szCs w:val="32"/>
        </w:rPr>
        <w:t>0</w:t>
      </w:r>
      <w:r>
        <w:rPr>
          <w:rFonts w:ascii="仿宋_GB2312" w:hAnsi="仿宋_GB2312" w:cs="仿宋_GB2312" w:hint="eastAsia"/>
          <w:szCs w:val="32"/>
        </w:rPr>
        <w:t>万元。</w:t>
      </w:r>
    </w:p>
    <w:p w:rsidR="00E967CE" w:rsidRDefault="001532F0">
      <w:pPr>
        <w:spacing w:line="600" w:lineRule="exact"/>
        <w:ind w:firstLineChars="250" w:firstLine="800"/>
        <w:outlineLvl w:val="1"/>
        <w:rPr>
          <w:rStyle w:val="CharChar5"/>
          <w:rFonts w:ascii="黑体" w:eastAsia="黑体" w:hAnsi="黑体"/>
        </w:rPr>
      </w:pPr>
      <w:bookmarkStart w:id="53" w:name="_Toc15377221"/>
      <w:bookmarkStart w:id="54" w:name="_Toc479257254"/>
      <w:bookmarkStart w:id="55" w:name="_Toc15396612"/>
      <w:bookmarkStart w:id="56" w:name="_Toc15678"/>
      <w:r>
        <w:rPr>
          <w:rFonts w:ascii="黑体" w:eastAsia="黑体" w:hAnsi="黑体" w:hint="eastAsia"/>
          <w:color w:val="000000"/>
          <w:szCs w:val="32"/>
        </w:rPr>
        <w:t>十</w:t>
      </w:r>
      <w:r>
        <w:rPr>
          <w:rStyle w:val="CharChar5"/>
          <w:rFonts w:ascii="黑体" w:eastAsia="黑体" w:hAnsi="黑体" w:hint="eastAsia"/>
        </w:rPr>
        <w:t>、</w:t>
      </w:r>
      <w:r>
        <w:rPr>
          <w:rStyle w:val="CharChar5"/>
          <w:rFonts w:ascii="黑体" w:eastAsia="黑体" w:hAnsi="黑体" w:hint="eastAsia"/>
          <w:b w:val="0"/>
        </w:rPr>
        <w:t>其他重要事项的情况说明</w:t>
      </w:r>
      <w:bookmarkEnd w:id="53"/>
      <w:bookmarkEnd w:id="54"/>
      <w:bookmarkEnd w:id="55"/>
      <w:bookmarkEnd w:id="56"/>
    </w:p>
    <w:p w:rsidR="00E967CE" w:rsidRDefault="001532F0">
      <w:pPr>
        <w:spacing w:line="600" w:lineRule="exact"/>
        <w:ind w:firstLineChars="200" w:firstLine="643"/>
        <w:outlineLvl w:val="2"/>
        <w:rPr>
          <w:rFonts w:ascii="仿宋_GB2312" w:hAnsi="仿宋_GB2312" w:cs="仿宋_GB2312"/>
          <w:color w:val="000000"/>
          <w:szCs w:val="32"/>
        </w:rPr>
      </w:pPr>
      <w:bookmarkStart w:id="57" w:name="_Toc15377222"/>
      <w:r>
        <w:rPr>
          <w:rFonts w:ascii="仿宋_GB2312" w:hAnsi="仿宋_GB2312" w:cs="仿宋_GB2312" w:hint="eastAsia"/>
          <w:b/>
          <w:color w:val="000000"/>
          <w:szCs w:val="32"/>
        </w:rPr>
        <w:t>（一）机关运行经费支出情况</w:t>
      </w:r>
      <w:bookmarkEnd w:id="57"/>
    </w:p>
    <w:p w:rsidR="000E4438" w:rsidRDefault="000E4438" w:rsidP="000E4438">
      <w:pPr>
        <w:spacing w:line="600" w:lineRule="exact"/>
        <w:ind w:firstLineChars="200" w:firstLine="640"/>
        <w:rPr>
          <w:rFonts w:ascii="仿宋_GB2312" w:hAnsi="仿宋_GB2312" w:cs="仿宋_GB2312"/>
          <w:color w:val="000000"/>
          <w:szCs w:val="32"/>
        </w:rPr>
      </w:pPr>
      <w:r>
        <w:rPr>
          <w:rFonts w:ascii="仿宋_GB2312" w:hAnsi="仿宋_GB2312" w:cs="仿宋_GB2312" w:hint="eastAsia"/>
          <w:szCs w:val="32"/>
        </w:rPr>
        <w:t>2023年，市纪委机关运行经费支出296.52万元，比2022年增加34.81万元，增长13.30%。主要原因是2023年机关人员增加。</w:t>
      </w:r>
    </w:p>
    <w:p w:rsidR="00E967CE" w:rsidRDefault="001532F0">
      <w:pPr>
        <w:autoSpaceDE w:val="0"/>
        <w:autoSpaceDN w:val="0"/>
        <w:adjustRightInd w:val="0"/>
        <w:spacing w:line="600" w:lineRule="exact"/>
        <w:ind w:firstLineChars="200" w:firstLine="643"/>
        <w:jc w:val="left"/>
        <w:outlineLvl w:val="2"/>
        <w:rPr>
          <w:rFonts w:ascii="仿宋_GB2312" w:hAnsi="仿宋_GB2312" w:cs="仿宋_GB2312"/>
          <w:b/>
          <w:color w:val="000000"/>
          <w:szCs w:val="32"/>
        </w:rPr>
      </w:pPr>
      <w:bookmarkStart w:id="58" w:name="_Toc15377223"/>
      <w:r>
        <w:rPr>
          <w:rFonts w:ascii="仿宋_GB2312" w:hAnsi="仿宋_GB2312" w:cs="仿宋_GB2312" w:hint="eastAsia"/>
          <w:b/>
          <w:color w:val="000000"/>
          <w:szCs w:val="32"/>
        </w:rPr>
        <w:t>（二）政府采购支出情况</w:t>
      </w:r>
      <w:bookmarkEnd w:id="58"/>
    </w:p>
    <w:p w:rsidR="00E967CE" w:rsidRDefault="001532F0">
      <w:pPr>
        <w:spacing w:line="600" w:lineRule="exact"/>
        <w:ind w:firstLineChars="200" w:firstLine="640"/>
        <w:rPr>
          <w:rFonts w:ascii="仿宋_GB2312" w:hAnsi="仿宋_GB2312" w:cs="仿宋_GB2312"/>
          <w:szCs w:val="32"/>
        </w:rPr>
      </w:pPr>
      <w:r>
        <w:rPr>
          <w:rFonts w:ascii="仿宋_GB2312" w:hAnsi="仿宋_GB2312" w:cs="仿宋_GB2312" w:hint="eastAsia"/>
          <w:szCs w:val="32"/>
        </w:rPr>
        <w:t>2023年，</w:t>
      </w:r>
      <w:r w:rsidR="0076032B">
        <w:rPr>
          <w:rFonts w:ascii="仿宋_GB2312" w:hAnsi="仿宋_GB2312" w:cs="仿宋_GB2312" w:hint="eastAsia"/>
          <w:szCs w:val="32"/>
        </w:rPr>
        <w:t>市纪委机关</w:t>
      </w:r>
      <w:r>
        <w:rPr>
          <w:rFonts w:ascii="仿宋_GB2312" w:hAnsi="仿宋_GB2312" w:cs="仿宋_GB2312" w:hint="eastAsia"/>
          <w:szCs w:val="32"/>
        </w:rPr>
        <w:t>政府采购支出总额</w:t>
      </w:r>
      <w:r w:rsidR="0076032B">
        <w:rPr>
          <w:rFonts w:ascii="仿宋_GB2312" w:hAnsi="仿宋_GB2312" w:cs="仿宋_GB2312" w:hint="eastAsia"/>
          <w:szCs w:val="32"/>
        </w:rPr>
        <w:t>85.95</w:t>
      </w:r>
      <w:r>
        <w:rPr>
          <w:rFonts w:ascii="仿宋_GB2312" w:hAnsi="仿宋_GB2312" w:cs="仿宋_GB2312" w:hint="eastAsia"/>
          <w:szCs w:val="32"/>
        </w:rPr>
        <w:t>万元，其中：政府采购货物支出</w:t>
      </w:r>
      <w:r w:rsidR="0076032B">
        <w:rPr>
          <w:rFonts w:ascii="仿宋_GB2312" w:hAnsi="仿宋_GB2312" w:cs="仿宋_GB2312" w:hint="eastAsia"/>
          <w:szCs w:val="32"/>
        </w:rPr>
        <w:t>67.10</w:t>
      </w:r>
      <w:r>
        <w:rPr>
          <w:rFonts w:ascii="仿宋_GB2312" w:hAnsi="仿宋_GB2312" w:cs="仿宋_GB2312" w:hint="eastAsia"/>
          <w:szCs w:val="32"/>
        </w:rPr>
        <w:t>万元、政府采购工程支出</w:t>
      </w:r>
      <w:r w:rsidR="0076032B">
        <w:rPr>
          <w:rFonts w:ascii="仿宋_GB2312" w:hAnsi="仿宋_GB2312" w:cs="仿宋_GB2312" w:hint="eastAsia"/>
          <w:szCs w:val="32"/>
        </w:rPr>
        <w:t>0</w:t>
      </w:r>
      <w:r>
        <w:rPr>
          <w:rFonts w:ascii="仿宋_GB2312" w:hAnsi="仿宋_GB2312" w:cs="仿宋_GB2312" w:hint="eastAsia"/>
          <w:szCs w:val="32"/>
        </w:rPr>
        <w:t>万元、政府采购服务支出</w:t>
      </w:r>
      <w:r w:rsidR="0076032B">
        <w:rPr>
          <w:rFonts w:ascii="仿宋_GB2312" w:hAnsi="仿宋_GB2312" w:cs="仿宋_GB2312" w:hint="eastAsia"/>
          <w:szCs w:val="32"/>
        </w:rPr>
        <w:t>18.85</w:t>
      </w:r>
      <w:r w:rsidR="00442E5A">
        <w:rPr>
          <w:rFonts w:ascii="仿宋_GB2312" w:hAnsi="仿宋_GB2312" w:cs="仿宋_GB2312" w:hint="eastAsia"/>
          <w:szCs w:val="32"/>
        </w:rPr>
        <w:t>万元。</w:t>
      </w:r>
      <w:r w:rsidR="0076032B">
        <w:rPr>
          <w:rFonts w:ascii="仿宋_GB2312" w:hAnsi="仿宋_GB2312" w:cs="仿宋_GB2312" w:hint="eastAsia"/>
          <w:szCs w:val="32"/>
        </w:rPr>
        <w:t>主要用于办公设备购置、公务用车燃油费、保险费等支出</w:t>
      </w:r>
      <w:r>
        <w:rPr>
          <w:rFonts w:ascii="仿宋_GB2312" w:hAnsi="仿宋_GB2312" w:cs="仿宋_GB2312" w:hint="eastAsia"/>
          <w:szCs w:val="32"/>
        </w:rPr>
        <w:t>。授予中小企业合同金额</w:t>
      </w:r>
      <w:r w:rsidR="0076032B">
        <w:rPr>
          <w:rFonts w:ascii="仿宋_GB2312" w:hAnsi="仿宋_GB2312" w:cs="仿宋_GB2312" w:hint="eastAsia"/>
          <w:szCs w:val="32"/>
        </w:rPr>
        <w:t>12.85</w:t>
      </w:r>
      <w:r>
        <w:rPr>
          <w:rFonts w:ascii="仿宋_GB2312" w:hAnsi="仿宋_GB2312" w:cs="仿宋_GB2312" w:hint="eastAsia"/>
          <w:szCs w:val="32"/>
        </w:rPr>
        <w:t>万元，占政府采购支出总额的</w:t>
      </w:r>
      <w:r w:rsidR="0076032B">
        <w:rPr>
          <w:rFonts w:ascii="仿宋_GB2312" w:hAnsi="仿宋_GB2312" w:cs="仿宋_GB2312" w:hint="eastAsia"/>
          <w:szCs w:val="32"/>
        </w:rPr>
        <w:t>14.95</w:t>
      </w:r>
      <w:r>
        <w:rPr>
          <w:rFonts w:ascii="仿宋_GB2312" w:hAnsi="仿宋_GB2312" w:cs="仿宋_GB2312" w:hint="eastAsia"/>
          <w:szCs w:val="32"/>
        </w:rPr>
        <w:t>%，其中：授予小微企业合同金额</w:t>
      </w:r>
      <w:r w:rsidR="0076032B">
        <w:rPr>
          <w:rFonts w:ascii="仿宋_GB2312" w:hAnsi="仿宋_GB2312" w:cs="仿宋_GB2312" w:hint="eastAsia"/>
          <w:szCs w:val="32"/>
        </w:rPr>
        <w:t>12.85</w:t>
      </w:r>
      <w:r>
        <w:rPr>
          <w:rFonts w:ascii="仿宋_GB2312" w:hAnsi="仿宋_GB2312" w:cs="仿宋_GB2312" w:hint="eastAsia"/>
          <w:szCs w:val="32"/>
        </w:rPr>
        <w:t>万元，占政府采购支出总额的</w:t>
      </w:r>
      <w:r w:rsidR="0076032B">
        <w:rPr>
          <w:rFonts w:ascii="仿宋_GB2312" w:hAnsi="仿宋_GB2312" w:cs="仿宋_GB2312" w:hint="eastAsia"/>
          <w:szCs w:val="32"/>
        </w:rPr>
        <w:t>14.95</w:t>
      </w:r>
      <w:r>
        <w:rPr>
          <w:rFonts w:ascii="仿宋_GB2312" w:hAnsi="仿宋_GB2312" w:cs="仿宋_GB2312" w:hint="eastAsia"/>
          <w:szCs w:val="32"/>
        </w:rPr>
        <w:t>%。</w:t>
      </w:r>
    </w:p>
    <w:p w:rsidR="00E967CE" w:rsidRDefault="001532F0">
      <w:pPr>
        <w:autoSpaceDE w:val="0"/>
        <w:autoSpaceDN w:val="0"/>
        <w:adjustRightInd w:val="0"/>
        <w:spacing w:line="600" w:lineRule="exact"/>
        <w:ind w:firstLineChars="200" w:firstLine="643"/>
        <w:jc w:val="left"/>
        <w:outlineLvl w:val="2"/>
        <w:rPr>
          <w:rFonts w:ascii="仿宋_GB2312" w:hAnsi="仿宋_GB2312" w:cs="仿宋_GB2312"/>
          <w:b/>
          <w:color w:val="000000"/>
          <w:szCs w:val="32"/>
        </w:rPr>
      </w:pPr>
      <w:bookmarkStart w:id="59" w:name="_Toc15377224"/>
      <w:r>
        <w:rPr>
          <w:rFonts w:ascii="仿宋_GB2312" w:hAnsi="仿宋_GB2312" w:cs="仿宋_GB2312" w:hint="eastAsia"/>
          <w:b/>
          <w:color w:val="000000"/>
          <w:szCs w:val="32"/>
        </w:rPr>
        <w:t>（三）国有资产占有使用情况</w:t>
      </w:r>
      <w:bookmarkEnd w:id="59"/>
    </w:p>
    <w:p w:rsidR="00E967CE" w:rsidRDefault="001532F0">
      <w:pPr>
        <w:autoSpaceDE w:val="0"/>
        <w:autoSpaceDN w:val="0"/>
        <w:adjustRightInd w:val="0"/>
        <w:spacing w:line="600" w:lineRule="exact"/>
        <w:ind w:firstLineChars="200" w:firstLine="640"/>
        <w:jc w:val="left"/>
        <w:rPr>
          <w:rFonts w:ascii="仿宋_GB2312" w:hAnsi="仿宋_GB2312" w:cs="仿宋_GB2312"/>
          <w:szCs w:val="32"/>
        </w:rPr>
      </w:pPr>
      <w:r>
        <w:rPr>
          <w:rFonts w:ascii="仿宋_GB2312" w:hAnsi="仿宋_GB2312" w:cs="仿宋_GB2312" w:hint="eastAsia"/>
          <w:szCs w:val="32"/>
        </w:rPr>
        <w:t>截至2023年12月31日，</w:t>
      </w:r>
      <w:r w:rsidR="00F62077">
        <w:rPr>
          <w:rFonts w:ascii="仿宋_GB2312" w:hAnsi="仿宋_GB2312" w:cs="仿宋_GB2312" w:hint="eastAsia"/>
          <w:szCs w:val="32"/>
        </w:rPr>
        <w:t>市纪委机关</w:t>
      </w:r>
      <w:r>
        <w:rPr>
          <w:rFonts w:ascii="仿宋_GB2312" w:hAnsi="仿宋_GB2312" w:cs="仿宋_GB2312" w:hint="eastAsia"/>
          <w:szCs w:val="32"/>
        </w:rPr>
        <w:t>共有车辆</w:t>
      </w:r>
      <w:r w:rsidR="00F62077">
        <w:rPr>
          <w:rFonts w:ascii="仿宋_GB2312" w:hAnsi="仿宋_GB2312" w:cs="仿宋_GB2312" w:hint="eastAsia"/>
          <w:szCs w:val="32"/>
        </w:rPr>
        <w:t>14</w:t>
      </w:r>
      <w:r>
        <w:rPr>
          <w:rFonts w:ascii="仿宋_GB2312" w:hAnsi="仿宋_GB2312" w:cs="仿宋_GB2312" w:hint="eastAsia"/>
          <w:szCs w:val="32"/>
        </w:rPr>
        <w:t>辆，其中：主要领导干部用车</w:t>
      </w:r>
      <w:r w:rsidR="00F62077">
        <w:rPr>
          <w:rFonts w:ascii="仿宋_GB2312" w:hAnsi="仿宋_GB2312" w:cs="仿宋_GB2312" w:hint="eastAsia"/>
          <w:szCs w:val="32"/>
        </w:rPr>
        <w:t>0</w:t>
      </w:r>
      <w:r>
        <w:rPr>
          <w:rFonts w:ascii="仿宋_GB2312" w:hAnsi="仿宋_GB2312" w:cs="仿宋_GB2312" w:hint="eastAsia"/>
          <w:szCs w:val="32"/>
        </w:rPr>
        <w:t>辆、机要通信用车</w:t>
      </w:r>
      <w:r w:rsidR="00F62077">
        <w:rPr>
          <w:rFonts w:ascii="仿宋_GB2312" w:hAnsi="仿宋_GB2312" w:cs="仿宋_GB2312" w:hint="eastAsia"/>
          <w:szCs w:val="32"/>
        </w:rPr>
        <w:t>0</w:t>
      </w:r>
      <w:r>
        <w:rPr>
          <w:rFonts w:ascii="仿宋_GB2312" w:hAnsi="仿宋_GB2312" w:cs="仿宋_GB2312" w:hint="eastAsia"/>
          <w:szCs w:val="32"/>
        </w:rPr>
        <w:t>辆、应急保障用车</w:t>
      </w:r>
      <w:r w:rsidR="00F62077">
        <w:rPr>
          <w:rFonts w:ascii="仿宋_GB2312" w:hAnsi="仿宋_GB2312" w:cs="仿宋_GB2312" w:hint="eastAsia"/>
          <w:szCs w:val="32"/>
        </w:rPr>
        <w:t>1</w:t>
      </w:r>
      <w:r>
        <w:rPr>
          <w:rFonts w:ascii="仿宋_GB2312" w:hAnsi="仿宋_GB2312" w:cs="仿宋_GB2312" w:hint="eastAsia"/>
          <w:szCs w:val="32"/>
        </w:rPr>
        <w:t>辆、其他用车</w:t>
      </w:r>
      <w:r w:rsidR="00F62077">
        <w:rPr>
          <w:rFonts w:ascii="仿宋_GB2312" w:hAnsi="仿宋_GB2312" w:cs="仿宋_GB2312" w:hint="eastAsia"/>
          <w:szCs w:val="32"/>
        </w:rPr>
        <w:t>1</w:t>
      </w:r>
      <w:r w:rsidR="008317B0">
        <w:rPr>
          <w:rFonts w:ascii="仿宋_GB2312" w:hAnsi="仿宋_GB2312" w:cs="仿宋_GB2312" w:hint="eastAsia"/>
          <w:szCs w:val="32"/>
        </w:rPr>
        <w:t>3</w:t>
      </w:r>
      <w:r>
        <w:rPr>
          <w:rFonts w:ascii="仿宋_GB2312" w:hAnsi="仿宋_GB2312" w:cs="仿宋_GB2312" w:hint="eastAsia"/>
          <w:szCs w:val="32"/>
        </w:rPr>
        <w:t>辆，其他用车主要是用于</w:t>
      </w:r>
      <w:r w:rsidR="00F62077">
        <w:rPr>
          <w:rFonts w:ascii="仿宋_GB2312" w:hAnsi="仿宋_GB2312" w:cs="仿宋_GB2312" w:hint="eastAsia"/>
          <w:szCs w:val="32"/>
        </w:rPr>
        <w:t>开展监督检查、审查调查工作。</w:t>
      </w:r>
      <w:r>
        <w:rPr>
          <w:rFonts w:ascii="仿宋_GB2312" w:hAnsi="仿宋_GB2312" w:cs="仿宋_GB2312" w:hint="eastAsia"/>
          <w:szCs w:val="32"/>
        </w:rPr>
        <w:t>单价100万元以上专用设备</w:t>
      </w:r>
      <w:r w:rsidR="00F62077">
        <w:rPr>
          <w:rFonts w:ascii="仿宋_GB2312" w:hAnsi="仿宋_GB2312" w:cs="仿宋_GB2312" w:hint="eastAsia"/>
          <w:szCs w:val="32"/>
        </w:rPr>
        <w:t>0</w:t>
      </w:r>
      <w:r>
        <w:rPr>
          <w:rFonts w:ascii="仿宋_GB2312" w:hAnsi="仿宋_GB2312" w:cs="仿宋_GB2312" w:hint="eastAsia"/>
          <w:szCs w:val="32"/>
        </w:rPr>
        <w:t>台（套）。</w:t>
      </w:r>
    </w:p>
    <w:p w:rsidR="00E967CE" w:rsidRDefault="001A0FC9">
      <w:pPr>
        <w:autoSpaceDE w:val="0"/>
        <w:autoSpaceDN w:val="0"/>
        <w:adjustRightInd w:val="0"/>
        <w:spacing w:line="600" w:lineRule="exact"/>
        <w:ind w:firstLineChars="200" w:firstLine="643"/>
        <w:jc w:val="left"/>
        <w:outlineLvl w:val="2"/>
        <w:rPr>
          <w:rFonts w:ascii="仿宋_GB2312" w:hAnsi="仿宋_GB2312" w:cs="仿宋_GB2312"/>
          <w:b/>
          <w:color w:val="000000"/>
          <w:szCs w:val="32"/>
        </w:rPr>
      </w:pPr>
      <w:r>
        <w:rPr>
          <w:rFonts w:ascii="仿宋_GB2312" w:hAnsi="仿宋_GB2312" w:cs="仿宋_GB2312" w:hint="eastAsia"/>
          <w:b/>
          <w:color w:val="000000"/>
          <w:szCs w:val="32"/>
        </w:rPr>
        <w:t>（四）预算绩效管理情况</w:t>
      </w:r>
    </w:p>
    <w:p w:rsidR="00E967CE" w:rsidRPr="00D470B5" w:rsidRDefault="00D30776" w:rsidP="00D470B5">
      <w:pPr>
        <w:pStyle w:val="a0"/>
        <w:spacing w:before="93"/>
        <w:ind w:firstLineChars="200" w:firstLine="640"/>
        <w:rPr>
          <w:rFonts w:hAnsi="仿宋_GB2312" w:cs="仿宋_GB2312"/>
          <w:sz w:val="32"/>
          <w:szCs w:val="32"/>
        </w:rPr>
      </w:pPr>
      <w:r>
        <w:rPr>
          <w:rFonts w:hAnsi="仿宋_GB2312" w:cs="仿宋_GB2312" w:hint="eastAsia"/>
          <w:sz w:val="32"/>
          <w:szCs w:val="32"/>
        </w:rPr>
        <w:t>根据预算绩效管理要求，本单位在2023年度预算编制阶段，组织对</w:t>
      </w:r>
      <w:r w:rsidR="00DB6803">
        <w:rPr>
          <w:rFonts w:hAnsi="仿宋_GB2312" w:cs="仿宋_GB2312" w:hint="eastAsia"/>
          <w:sz w:val="32"/>
          <w:szCs w:val="32"/>
        </w:rPr>
        <w:t>“办案工作经费”</w:t>
      </w:r>
      <w:r>
        <w:rPr>
          <w:rFonts w:hAnsi="仿宋_GB2312" w:cs="仿宋_GB2312" w:hint="eastAsia"/>
          <w:sz w:val="32"/>
          <w:szCs w:val="32"/>
        </w:rPr>
        <w:t>等</w:t>
      </w:r>
      <w:r w:rsidR="00DB6803">
        <w:rPr>
          <w:rFonts w:hAnsi="仿宋_GB2312" w:cs="仿宋_GB2312" w:hint="eastAsia"/>
          <w:sz w:val="32"/>
          <w:szCs w:val="32"/>
        </w:rPr>
        <w:t>8</w:t>
      </w:r>
      <w:r>
        <w:rPr>
          <w:rFonts w:hAnsi="仿宋_GB2312" w:cs="仿宋_GB2312" w:hint="eastAsia"/>
          <w:sz w:val="32"/>
          <w:szCs w:val="32"/>
        </w:rPr>
        <w:t>个项目开展了预算事前绩效评估，对</w:t>
      </w:r>
      <w:r w:rsidR="00DB6803">
        <w:rPr>
          <w:rFonts w:hAnsi="仿宋_GB2312" w:cs="仿宋_GB2312" w:hint="eastAsia"/>
          <w:sz w:val="32"/>
          <w:szCs w:val="32"/>
        </w:rPr>
        <w:t>10</w:t>
      </w:r>
      <w:r>
        <w:rPr>
          <w:rFonts w:hAnsi="仿宋_GB2312" w:cs="仿宋_GB2312" w:hint="eastAsia"/>
          <w:sz w:val="32"/>
          <w:szCs w:val="32"/>
        </w:rPr>
        <w:t>个项目编制了绩效目标，预算执行过程中，选取</w:t>
      </w:r>
      <w:r w:rsidR="00DB6803">
        <w:rPr>
          <w:rFonts w:hAnsi="仿宋_GB2312" w:cs="仿宋_GB2312" w:hint="eastAsia"/>
          <w:sz w:val="32"/>
          <w:szCs w:val="32"/>
        </w:rPr>
        <w:t>10</w:t>
      </w:r>
      <w:r>
        <w:rPr>
          <w:rFonts w:hAnsi="仿宋_GB2312" w:cs="仿宋_GB2312" w:hint="eastAsia"/>
          <w:sz w:val="32"/>
          <w:szCs w:val="32"/>
        </w:rPr>
        <w:t>个项目开展绩效监控，组织对</w:t>
      </w:r>
      <w:r w:rsidR="00DB6803">
        <w:rPr>
          <w:rFonts w:hAnsi="仿宋_GB2312" w:cs="仿宋_GB2312" w:hint="eastAsia"/>
          <w:sz w:val="32"/>
          <w:szCs w:val="32"/>
        </w:rPr>
        <w:t>8</w:t>
      </w:r>
      <w:r>
        <w:rPr>
          <w:rFonts w:hAnsi="仿宋_GB2312" w:cs="仿宋_GB2312" w:hint="eastAsia"/>
          <w:sz w:val="32"/>
          <w:szCs w:val="32"/>
        </w:rPr>
        <w:t>个项目开展绩效自</w:t>
      </w:r>
      <w:r>
        <w:rPr>
          <w:rFonts w:hAnsi="仿宋_GB2312" w:cs="仿宋_GB2312" w:hint="eastAsia"/>
          <w:sz w:val="32"/>
          <w:szCs w:val="32"/>
        </w:rPr>
        <w:lastRenderedPageBreak/>
        <w:t>评，绩效自评表详见第四部分附件。</w:t>
      </w:r>
    </w:p>
    <w:p w:rsidR="00E967CE" w:rsidRDefault="001532F0">
      <w:pPr>
        <w:rPr>
          <w:rStyle w:val="1Char"/>
          <w:rFonts w:ascii="黑体" w:eastAsia="黑体" w:hAnsi="黑体"/>
          <w:b w:val="0"/>
        </w:rPr>
      </w:pPr>
      <w:bookmarkStart w:id="60" w:name="_Toc15396613"/>
      <w:bookmarkStart w:id="61" w:name="_Toc15377225"/>
      <w:r>
        <w:rPr>
          <w:rFonts w:ascii="黑体" w:eastAsia="黑体" w:hAnsi="黑体" w:hint="eastAsia"/>
          <w:color w:val="000000"/>
          <w:sz w:val="44"/>
          <w:szCs w:val="44"/>
        </w:rPr>
        <w:br w:type="page"/>
      </w:r>
    </w:p>
    <w:p w:rsidR="00E967CE" w:rsidRDefault="001532F0">
      <w:pPr>
        <w:numPr>
          <w:ilvl w:val="0"/>
          <w:numId w:val="3"/>
        </w:numPr>
        <w:spacing w:line="600" w:lineRule="exact"/>
        <w:ind w:firstLineChars="150" w:firstLine="660"/>
        <w:jc w:val="center"/>
        <w:outlineLvl w:val="0"/>
        <w:rPr>
          <w:rStyle w:val="1Char"/>
          <w:rFonts w:ascii="黑体" w:eastAsia="黑体" w:hAnsi="黑体"/>
          <w:b w:val="0"/>
        </w:rPr>
      </w:pPr>
      <w:bookmarkStart w:id="62" w:name="_Toc19818"/>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60"/>
      <w:bookmarkEnd w:id="61"/>
      <w:bookmarkEnd w:id="62"/>
    </w:p>
    <w:p w:rsidR="00E967CE" w:rsidRDefault="00E967CE">
      <w:pPr>
        <w:spacing w:line="600" w:lineRule="exact"/>
        <w:jc w:val="left"/>
        <w:rPr>
          <w:rFonts w:ascii="宋体"/>
          <w:b/>
          <w:color w:val="000000"/>
          <w:sz w:val="44"/>
          <w:szCs w:val="44"/>
        </w:rPr>
      </w:pPr>
    </w:p>
    <w:p w:rsidR="00304E3D" w:rsidRDefault="00304E3D" w:rsidP="00304E3D">
      <w:pPr>
        <w:spacing w:line="600" w:lineRule="exact"/>
        <w:ind w:firstLineChars="200" w:firstLine="640"/>
        <w:rPr>
          <w:rFonts w:ascii="仿宋_GB2312" w:hAnsi="仿宋_GB2312" w:cs="仿宋_GB2312"/>
          <w:szCs w:val="32"/>
        </w:rPr>
      </w:pPr>
      <w:bookmarkStart w:id="63" w:name="_Toc15377226"/>
      <w:r>
        <w:rPr>
          <w:rFonts w:ascii="仿宋_GB2312" w:hAnsi="仿宋_GB2312" w:cs="仿宋_GB2312" w:hint="eastAsia"/>
          <w:szCs w:val="32"/>
        </w:rPr>
        <w:t>1.财政拨款收入：指单位从同级财政部门取得的财政预算资金。</w:t>
      </w:r>
    </w:p>
    <w:p w:rsidR="00304E3D" w:rsidRDefault="00304E3D" w:rsidP="00304E3D">
      <w:pPr>
        <w:spacing w:line="600" w:lineRule="exact"/>
        <w:ind w:firstLineChars="200" w:firstLine="640"/>
        <w:rPr>
          <w:rFonts w:ascii="仿宋_GB2312" w:hAnsi="仿宋_GB2312" w:cs="仿宋_GB2312"/>
          <w:szCs w:val="32"/>
        </w:rPr>
      </w:pPr>
      <w:r>
        <w:rPr>
          <w:rFonts w:ascii="仿宋_GB2312" w:hAnsi="仿宋_GB2312" w:cs="仿宋_GB2312" w:hint="eastAsia"/>
          <w:szCs w:val="32"/>
        </w:rPr>
        <w:t>2.年初结转和结余：指以前年度尚未完成、结转到本年按有关规定继续使用的资金。</w:t>
      </w:r>
    </w:p>
    <w:p w:rsidR="00304E3D" w:rsidRDefault="00304E3D" w:rsidP="00304E3D">
      <w:pPr>
        <w:spacing w:line="600" w:lineRule="exact"/>
        <w:ind w:firstLineChars="200" w:firstLine="640"/>
        <w:rPr>
          <w:rFonts w:ascii="仿宋_GB2312" w:hAnsi="仿宋_GB2312" w:cs="仿宋_GB2312"/>
          <w:szCs w:val="32"/>
        </w:rPr>
      </w:pPr>
      <w:r>
        <w:rPr>
          <w:rFonts w:ascii="仿宋_GB2312" w:hAnsi="仿宋_GB2312" w:cs="仿宋_GB2312" w:hint="eastAsia"/>
          <w:szCs w:val="32"/>
        </w:rPr>
        <w:t>3.一般公共服务（类）纪检监察（款）行政运行（项）：指</w:t>
      </w:r>
      <w:r>
        <w:rPr>
          <w:rFonts w:ascii="仿宋_GB2312" w:hint="eastAsia"/>
          <w:szCs w:val="32"/>
        </w:rPr>
        <w:t>市</w:t>
      </w:r>
      <w:r>
        <w:rPr>
          <w:rFonts w:ascii="仿宋_GB2312" w:hAnsi="仿宋_GB2312" w:cs="仿宋_GB2312" w:hint="eastAsia"/>
          <w:szCs w:val="32"/>
        </w:rPr>
        <w:t>纪委监委用于保障机构正常运行、开展日常工作的基本支出。</w:t>
      </w:r>
    </w:p>
    <w:p w:rsidR="00304E3D" w:rsidRDefault="00304E3D" w:rsidP="00304E3D">
      <w:pPr>
        <w:spacing w:line="600" w:lineRule="exact"/>
        <w:ind w:firstLineChars="200" w:firstLine="640"/>
        <w:rPr>
          <w:rFonts w:ascii="仿宋_GB2312" w:hAnsi="仿宋_GB2312" w:cs="仿宋_GB2312"/>
          <w:szCs w:val="32"/>
        </w:rPr>
      </w:pPr>
      <w:r>
        <w:rPr>
          <w:rFonts w:ascii="仿宋_GB2312" w:hAnsi="仿宋_GB2312" w:cs="仿宋_GB2312" w:hint="eastAsia"/>
          <w:szCs w:val="32"/>
        </w:rPr>
        <w:t>4.一般公共服务（类）纪检监察（款）一般行政管理事务（项）：开展专项工作的项目经费。</w:t>
      </w:r>
    </w:p>
    <w:p w:rsidR="00304E3D" w:rsidRDefault="00304E3D" w:rsidP="00304E3D">
      <w:pPr>
        <w:spacing w:line="600" w:lineRule="exact"/>
        <w:ind w:firstLineChars="200" w:firstLine="640"/>
        <w:rPr>
          <w:rFonts w:ascii="仿宋_GB2312" w:hAnsi="仿宋_GB2312" w:cs="仿宋_GB2312"/>
          <w:szCs w:val="32"/>
        </w:rPr>
      </w:pPr>
      <w:r>
        <w:rPr>
          <w:rFonts w:ascii="仿宋_GB2312" w:hAnsi="仿宋_GB2312" w:cs="仿宋_GB2312" w:hint="eastAsia"/>
          <w:szCs w:val="32"/>
        </w:rPr>
        <w:t>5.一般公共服务（类）纪检监察（款）事业运行（项）：事业基本支出。</w:t>
      </w:r>
    </w:p>
    <w:p w:rsidR="00304E3D" w:rsidRDefault="00304E3D" w:rsidP="00304E3D">
      <w:pPr>
        <w:spacing w:line="600" w:lineRule="exact"/>
        <w:ind w:firstLineChars="200" w:firstLine="640"/>
        <w:rPr>
          <w:rFonts w:ascii="仿宋_GB2312" w:hAnsi="仿宋_GB2312" w:cs="仿宋_GB2312"/>
          <w:szCs w:val="32"/>
        </w:rPr>
      </w:pPr>
      <w:r>
        <w:rPr>
          <w:rFonts w:ascii="仿宋_GB2312" w:hAnsi="仿宋_GB2312" w:cs="仿宋_GB2312" w:hint="eastAsia"/>
          <w:szCs w:val="32"/>
        </w:rPr>
        <w:t>6.社会保障和就业（类）行政事业单位养老支出（款）</w:t>
      </w:r>
    </w:p>
    <w:p w:rsidR="00304E3D" w:rsidRDefault="00304E3D" w:rsidP="00304E3D">
      <w:pPr>
        <w:spacing w:line="600" w:lineRule="exact"/>
        <w:rPr>
          <w:rFonts w:ascii="仿宋_GB2312" w:hAnsi="仿宋_GB2312" w:cs="仿宋_GB2312"/>
          <w:szCs w:val="32"/>
        </w:rPr>
      </w:pPr>
      <w:r>
        <w:rPr>
          <w:rFonts w:ascii="仿宋_GB2312" w:hAnsi="仿宋_GB2312" w:cs="仿宋_GB2312" w:hint="eastAsia"/>
          <w:szCs w:val="32"/>
        </w:rPr>
        <w:t>机关事业单位基本养老保险缴费支出（项）</w:t>
      </w:r>
      <w:r>
        <w:rPr>
          <w:rFonts w:ascii="仿宋_GB2312" w:hint="eastAsia"/>
          <w:szCs w:val="32"/>
        </w:rPr>
        <w:t>：</w:t>
      </w:r>
      <w:r>
        <w:rPr>
          <w:rFonts w:ascii="仿宋_GB2312" w:hAnsi="仿宋_GB2312" w:cs="仿宋_GB2312" w:hint="eastAsia"/>
          <w:szCs w:val="32"/>
        </w:rPr>
        <w:t>行政事业单位养老保险支出。</w:t>
      </w:r>
    </w:p>
    <w:p w:rsidR="00304E3D" w:rsidRDefault="00304E3D" w:rsidP="00304E3D">
      <w:pPr>
        <w:spacing w:line="600" w:lineRule="exact"/>
        <w:ind w:firstLineChars="200" w:firstLine="640"/>
        <w:rPr>
          <w:rFonts w:ascii="仿宋_GB2312" w:hAnsi="仿宋_GB2312" w:cs="仿宋_GB2312"/>
          <w:szCs w:val="32"/>
        </w:rPr>
      </w:pPr>
      <w:r>
        <w:rPr>
          <w:rFonts w:ascii="仿宋_GB2312" w:hAnsi="仿宋_GB2312" w:cs="仿宋_GB2312" w:hint="eastAsia"/>
          <w:szCs w:val="32"/>
        </w:rPr>
        <w:t>7.社会保障和就业（类）行政事业单位养老支出（款）行政单位离退休费（项）：行政事业单位离退休人员费用。</w:t>
      </w:r>
    </w:p>
    <w:p w:rsidR="00304E3D" w:rsidRDefault="00304E3D" w:rsidP="00304E3D">
      <w:pPr>
        <w:spacing w:line="600" w:lineRule="exact"/>
        <w:ind w:firstLineChars="200" w:firstLine="640"/>
        <w:rPr>
          <w:rFonts w:ascii="仿宋_GB2312" w:hAnsi="仿宋_GB2312" w:cs="仿宋_GB2312"/>
          <w:szCs w:val="32"/>
        </w:rPr>
      </w:pPr>
      <w:r>
        <w:rPr>
          <w:rFonts w:ascii="仿宋_GB2312" w:hAnsi="仿宋_GB2312" w:cs="仿宋_GB2312" w:hint="eastAsia"/>
          <w:szCs w:val="32"/>
        </w:rPr>
        <w:t>8.社会保障和就业（类）行政事业单位养老支出（款）</w:t>
      </w:r>
    </w:p>
    <w:p w:rsidR="00304E3D" w:rsidRDefault="00304E3D" w:rsidP="00304E3D">
      <w:pPr>
        <w:spacing w:line="600" w:lineRule="exact"/>
        <w:rPr>
          <w:rFonts w:ascii="仿宋_GB2312" w:hAnsi="仿宋_GB2312" w:cs="仿宋_GB2312"/>
          <w:szCs w:val="32"/>
        </w:rPr>
      </w:pPr>
      <w:r>
        <w:rPr>
          <w:rFonts w:ascii="仿宋_GB2312" w:hAnsi="仿宋_GB2312" w:cs="仿宋_GB2312" w:hint="eastAsia"/>
          <w:szCs w:val="32"/>
        </w:rPr>
        <w:t>机关事业单位职业年金缴费支出（项）</w:t>
      </w:r>
      <w:r>
        <w:rPr>
          <w:rFonts w:ascii="仿宋_GB2312" w:hint="eastAsia"/>
          <w:szCs w:val="32"/>
        </w:rPr>
        <w:t>：</w:t>
      </w:r>
      <w:r>
        <w:rPr>
          <w:rFonts w:ascii="仿宋_GB2312" w:hAnsi="仿宋_GB2312" w:cs="仿宋_GB2312" w:hint="eastAsia"/>
          <w:szCs w:val="32"/>
        </w:rPr>
        <w:t>行政事业单位职业年金支出。</w:t>
      </w:r>
    </w:p>
    <w:p w:rsidR="00304E3D" w:rsidRDefault="00304E3D" w:rsidP="00304E3D">
      <w:pPr>
        <w:spacing w:line="600" w:lineRule="exact"/>
        <w:ind w:firstLineChars="200" w:firstLine="640"/>
        <w:rPr>
          <w:rFonts w:ascii="仿宋_GB2312" w:hAnsi="仿宋_GB2312" w:cs="仿宋_GB2312"/>
          <w:szCs w:val="32"/>
        </w:rPr>
      </w:pPr>
      <w:r>
        <w:rPr>
          <w:rFonts w:ascii="仿宋_GB2312" w:hAnsi="仿宋_GB2312" w:cs="仿宋_GB2312" w:hint="eastAsia"/>
          <w:szCs w:val="32"/>
        </w:rPr>
        <w:t>9.社会保障和就业（类）抚恤（款）死亡抚恤（项）</w:t>
      </w:r>
      <w:r>
        <w:rPr>
          <w:rFonts w:ascii="仿宋_GB2312" w:hint="eastAsia"/>
          <w:szCs w:val="32"/>
        </w:rPr>
        <w:t>：</w:t>
      </w:r>
      <w:r>
        <w:rPr>
          <w:rFonts w:ascii="仿宋_GB2312" w:hAnsi="仿宋_GB2312" w:cs="仿宋_GB2312" w:hint="eastAsia"/>
          <w:szCs w:val="32"/>
        </w:rPr>
        <w:t>市纪委用于病故职工家属的</w:t>
      </w:r>
      <w:r>
        <w:rPr>
          <w:rFonts w:ascii="仿宋_GB2312" w:hint="eastAsia"/>
          <w:szCs w:val="32"/>
        </w:rPr>
        <w:t>一次性</w:t>
      </w:r>
      <w:r>
        <w:rPr>
          <w:rFonts w:ascii="仿宋_GB2312" w:hAnsi="仿宋_GB2312" w:cs="仿宋_GB2312" w:hint="eastAsia"/>
          <w:szCs w:val="32"/>
        </w:rPr>
        <w:t>定期抚恤金及丧葬补助</w:t>
      </w:r>
      <w:r>
        <w:rPr>
          <w:rFonts w:ascii="仿宋_GB2312" w:hAnsi="仿宋_GB2312" w:cs="仿宋_GB2312" w:hint="eastAsia"/>
          <w:szCs w:val="32"/>
        </w:rPr>
        <w:lastRenderedPageBreak/>
        <w:t>费。</w:t>
      </w:r>
    </w:p>
    <w:p w:rsidR="00304E3D" w:rsidRDefault="00304E3D" w:rsidP="00304E3D">
      <w:pPr>
        <w:spacing w:line="600" w:lineRule="exact"/>
        <w:ind w:firstLineChars="200" w:firstLine="640"/>
        <w:rPr>
          <w:rFonts w:ascii="仿宋_GB2312" w:hAnsi="仿宋_GB2312" w:cs="仿宋_GB2312"/>
          <w:szCs w:val="32"/>
        </w:rPr>
      </w:pPr>
      <w:r>
        <w:rPr>
          <w:rFonts w:ascii="仿宋_GB2312" w:hAnsi="仿宋_GB2312" w:cs="仿宋_GB2312" w:hint="eastAsia"/>
          <w:szCs w:val="32"/>
        </w:rPr>
        <w:t>10.卫生健康（类）行政事业单位医疗（款）行政事业单位医疗（项）</w:t>
      </w:r>
      <w:r>
        <w:rPr>
          <w:rFonts w:ascii="仿宋_GB2312" w:hint="eastAsia"/>
          <w:szCs w:val="32"/>
        </w:rPr>
        <w:t>：</w:t>
      </w:r>
      <w:r>
        <w:rPr>
          <w:rFonts w:ascii="仿宋_GB2312" w:hAnsi="仿宋_GB2312" w:cs="仿宋_GB2312" w:hint="eastAsia"/>
          <w:szCs w:val="32"/>
        </w:rPr>
        <w:t xml:space="preserve">行政事业单位基本医疗保险缴费。 </w:t>
      </w:r>
    </w:p>
    <w:p w:rsidR="00304E3D" w:rsidRDefault="00304E3D" w:rsidP="00304E3D">
      <w:pPr>
        <w:spacing w:line="600" w:lineRule="exact"/>
        <w:ind w:firstLineChars="200" w:firstLine="640"/>
        <w:rPr>
          <w:rFonts w:ascii="仿宋_GB2312" w:hAnsi="仿宋_GB2312" w:cs="仿宋_GB2312"/>
          <w:szCs w:val="32"/>
        </w:rPr>
      </w:pPr>
      <w:r>
        <w:rPr>
          <w:rFonts w:ascii="仿宋_GB2312" w:hAnsi="仿宋_GB2312" w:cs="仿宋_GB2312" w:hint="eastAsia"/>
          <w:szCs w:val="32"/>
        </w:rPr>
        <w:t>11.住房保障支出（类）住房改革支出（款）住房公积金（项）：按规定为职工个人缴纳的公积金。</w:t>
      </w:r>
    </w:p>
    <w:p w:rsidR="00304E3D" w:rsidRDefault="00304E3D" w:rsidP="00304E3D">
      <w:pPr>
        <w:spacing w:line="600" w:lineRule="exact"/>
        <w:ind w:firstLineChars="200" w:firstLine="640"/>
        <w:rPr>
          <w:rFonts w:ascii="仿宋_GB2312" w:hAnsi="仿宋_GB2312" w:cs="仿宋_GB2312"/>
          <w:szCs w:val="32"/>
        </w:rPr>
      </w:pPr>
      <w:r>
        <w:rPr>
          <w:rFonts w:ascii="仿宋_GB2312" w:hAnsi="仿宋_GB2312" w:cs="仿宋_GB2312" w:hint="eastAsia"/>
          <w:szCs w:val="32"/>
        </w:rPr>
        <w:t>12.基本支出：指为保障机构正常运转、完成日常工作任务而发生的人员支出和公用支出。</w:t>
      </w:r>
    </w:p>
    <w:p w:rsidR="00304E3D" w:rsidRDefault="00304E3D" w:rsidP="00304E3D">
      <w:pPr>
        <w:spacing w:line="600" w:lineRule="exact"/>
        <w:ind w:firstLineChars="200" w:firstLine="640"/>
        <w:rPr>
          <w:rFonts w:ascii="仿宋_GB2312" w:hAnsi="仿宋_GB2312" w:cs="仿宋_GB2312"/>
          <w:szCs w:val="32"/>
        </w:rPr>
      </w:pPr>
      <w:r>
        <w:rPr>
          <w:rFonts w:ascii="仿宋_GB2312" w:hAnsi="仿宋_GB2312" w:cs="仿宋_GB2312" w:hint="eastAsia"/>
          <w:szCs w:val="32"/>
        </w:rPr>
        <w:t>13.项目支出：指在基本支出之外为完成特定行政任务和事业发展目标所发生的支出。</w:t>
      </w:r>
    </w:p>
    <w:p w:rsidR="00304E3D" w:rsidRDefault="00304E3D" w:rsidP="00304E3D">
      <w:pPr>
        <w:spacing w:line="600" w:lineRule="exact"/>
        <w:ind w:firstLineChars="200" w:firstLine="640"/>
        <w:rPr>
          <w:rFonts w:ascii="仿宋_GB2312" w:hAnsi="仿宋_GB2312" w:cs="仿宋_GB2312"/>
          <w:szCs w:val="32"/>
        </w:rPr>
      </w:pPr>
      <w:r>
        <w:rPr>
          <w:rFonts w:ascii="仿宋_GB2312" w:hAnsi="仿宋_GB2312" w:cs="仿宋_GB2312" w:hint="eastAsia"/>
          <w:szCs w:val="32"/>
        </w:rPr>
        <w:t>14.“三公”经费：指部门用财政拨款安排的因公出国（境）费、公务用车购置及运行费和公务接待费。其中，因公出国（境）费反映单位公务出国（境）的国际旅费、国外城市间交通费、住宿费、伙食费、培训费、</w:t>
      </w:r>
      <w:r>
        <w:rPr>
          <w:rFonts w:ascii="仿宋_GB2312" w:hint="eastAsia"/>
          <w:szCs w:val="32"/>
        </w:rPr>
        <w:t>公杂</w:t>
      </w:r>
      <w:r>
        <w:rPr>
          <w:rFonts w:ascii="仿宋_GB2312" w:hAnsi="仿宋_GB2312" w:cs="仿宋_GB2312" w:hint="eastAsia"/>
          <w:szCs w:val="32"/>
        </w:rPr>
        <w:t>费等支出；公务用车购置及运行费反映单位公务用车车辆购置支出（含车辆购置税）及租用费、燃料费、维修费、过路过桥费、保险费等支出；公务接待费反映单位按规定开支的各类公务接待（含外宾接待）支出。</w:t>
      </w:r>
    </w:p>
    <w:p w:rsidR="00304E3D" w:rsidRDefault="00304E3D" w:rsidP="00304E3D">
      <w:pPr>
        <w:spacing w:line="600" w:lineRule="exact"/>
        <w:ind w:firstLineChars="200" w:firstLine="640"/>
      </w:pPr>
      <w:r>
        <w:rPr>
          <w:rFonts w:ascii="仿宋_GB2312" w:hAnsi="仿宋_GB2312" w:cs="仿宋_GB2312" w:hint="eastAsia"/>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967CE" w:rsidRPr="00FE1C68" w:rsidRDefault="001532F0" w:rsidP="00FE1C68">
      <w:pPr>
        <w:spacing w:line="600" w:lineRule="exact"/>
        <w:jc w:val="center"/>
        <w:outlineLvl w:val="0"/>
        <w:rPr>
          <w:rFonts w:ascii="黑体" w:eastAsia="黑体" w:hAnsi="黑体"/>
          <w:bCs/>
          <w:kern w:val="44"/>
          <w:sz w:val="44"/>
          <w:szCs w:val="44"/>
        </w:rPr>
      </w:pPr>
      <w:bookmarkStart w:id="64" w:name="_Toc15396614"/>
      <w:bookmarkStart w:id="65" w:name="_Toc23450"/>
      <w:r>
        <w:rPr>
          <w:rFonts w:ascii="黑体" w:eastAsia="黑体" w:hAnsi="黑体" w:hint="eastAsia"/>
          <w:color w:val="000000"/>
          <w:sz w:val="44"/>
          <w:szCs w:val="44"/>
        </w:rPr>
        <w:lastRenderedPageBreak/>
        <w:t>第</w:t>
      </w:r>
      <w:r>
        <w:rPr>
          <w:rStyle w:val="1Char"/>
          <w:rFonts w:ascii="黑体" w:eastAsia="黑体" w:hAnsi="黑体" w:hint="eastAsia"/>
          <w:b w:val="0"/>
        </w:rPr>
        <w:t>四部分附件</w:t>
      </w:r>
      <w:bookmarkEnd w:id="64"/>
      <w:bookmarkEnd w:id="65"/>
    </w:p>
    <w:tbl>
      <w:tblPr>
        <w:tblW w:w="8540" w:type="dxa"/>
        <w:tblInd w:w="87" w:type="dxa"/>
        <w:tblLook w:val="04A0"/>
      </w:tblPr>
      <w:tblGrid>
        <w:gridCol w:w="576"/>
        <w:gridCol w:w="1073"/>
        <w:gridCol w:w="1075"/>
        <w:gridCol w:w="1075"/>
        <w:gridCol w:w="597"/>
        <w:gridCol w:w="559"/>
        <w:gridCol w:w="577"/>
        <w:gridCol w:w="998"/>
        <w:gridCol w:w="618"/>
        <w:gridCol w:w="697"/>
        <w:gridCol w:w="695"/>
      </w:tblGrid>
      <w:tr w:rsidR="00FE1C68" w:rsidRPr="00910EC8" w:rsidTr="001532F0">
        <w:trPr>
          <w:trHeight w:val="270"/>
        </w:trPr>
        <w:tc>
          <w:tcPr>
            <w:tcW w:w="85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宋体" w:eastAsia="宋体" w:hAnsi="宋体" w:cs="宋体"/>
                <w:b/>
                <w:bCs/>
                <w:kern w:val="0"/>
                <w:sz w:val="20"/>
                <w:szCs w:val="20"/>
              </w:rPr>
            </w:pPr>
            <w:r w:rsidRPr="00910EC8">
              <w:rPr>
                <w:rFonts w:ascii="宋体" w:eastAsia="宋体" w:hAnsi="宋体" w:cs="宋体" w:hint="eastAsia"/>
                <w:b/>
                <w:bCs/>
                <w:kern w:val="0"/>
                <w:sz w:val="20"/>
                <w:szCs w:val="20"/>
              </w:rPr>
              <w:t>预算项目支出绩效自评表（2023年度）</w:t>
            </w:r>
          </w:p>
        </w:tc>
      </w:tr>
      <w:tr w:rsidR="00FE1C68" w:rsidRPr="00910EC8" w:rsidTr="00FE1C68">
        <w:trPr>
          <w:trHeight w:val="270"/>
        </w:trPr>
        <w:tc>
          <w:tcPr>
            <w:tcW w:w="1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1C68" w:rsidRPr="00910EC8" w:rsidRDefault="00FE1C68" w:rsidP="001532F0">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项目名称</w:t>
            </w:r>
          </w:p>
        </w:tc>
        <w:tc>
          <w:tcPr>
            <w:tcW w:w="6891" w:type="dxa"/>
            <w:gridSpan w:val="9"/>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51030022Y000000322318-市纪委办案工作经费</w:t>
            </w:r>
          </w:p>
        </w:tc>
      </w:tr>
      <w:tr w:rsidR="00FE1C68" w:rsidRPr="00910EC8" w:rsidTr="00FE1C68">
        <w:trPr>
          <w:trHeight w:val="480"/>
        </w:trPr>
        <w:tc>
          <w:tcPr>
            <w:tcW w:w="1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1C68" w:rsidRPr="00910EC8" w:rsidRDefault="00FE1C68" w:rsidP="001532F0">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主管部门</w:t>
            </w:r>
          </w:p>
        </w:tc>
        <w:tc>
          <w:tcPr>
            <w:tcW w:w="3883" w:type="dxa"/>
            <w:gridSpan w:val="5"/>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中共自贡市纪律检查委员会</w:t>
            </w:r>
            <w:r w:rsidR="00F33161">
              <w:rPr>
                <w:rFonts w:ascii="黑体" w:eastAsia="黑体" w:hAnsi="黑体" w:cs="宋体" w:hint="eastAsia"/>
                <w:kern w:val="0"/>
                <w:sz w:val="18"/>
                <w:szCs w:val="18"/>
              </w:rPr>
              <w:t>部门</w:t>
            </w:r>
          </w:p>
        </w:tc>
        <w:tc>
          <w:tcPr>
            <w:tcW w:w="998" w:type="dxa"/>
            <w:tcBorders>
              <w:top w:val="nil"/>
              <w:left w:val="nil"/>
              <w:bottom w:val="nil"/>
              <w:right w:val="nil"/>
            </w:tcBorders>
            <w:shd w:val="clear" w:color="auto" w:fill="auto"/>
            <w:vAlign w:val="center"/>
            <w:hideMark/>
          </w:tcPr>
          <w:p w:rsidR="00FE1C68" w:rsidRPr="00910EC8" w:rsidRDefault="00FE1C68" w:rsidP="001532F0">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实施单位 （盖章）</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中共自贡市纪律检查委员会</w:t>
            </w:r>
          </w:p>
        </w:tc>
      </w:tr>
      <w:tr w:rsidR="00FE1C68" w:rsidRPr="00910EC8" w:rsidTr="00FE1C68">
        <w:trPr>
          <w:trHeight w:val="270"/>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E1C68" w:rsidRPr="00910EC8" w:rsidRDefault="00FE1C68" w:rsidP="001532F0">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项目基本情况</w:t>
            </w:r>
          </w:p>
        </w:tc>
        <w:tc>
          <w:tcPr>
            <w:tcW w:w="10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E1C68" w:rsidRPr="00910EC8" w:rsidRDefault="00FE1C68" w:rsidP="001532F0">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1.项目年度目标完成情况</w:t>
            </w:r>
          </w:p>
        </w:tc>
        <w:tc>
          <w:tcPr>
            <w:tcW w:w="3883" w:type="dxa"/>
            <w:gridSpan w:val="5"/>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项目年度目标</w:t>
            </w:r>
          </w:p>
        </w:tc>
        <w:tc>
          <w:tcPr>
            <w:tcW w:w="3008" w:type="dxa"/>
            <w:gridSpan w:val="4"/>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年度目标完成情况</w:t>
            </w:r>
          </w:p>
        </w:tc>
      </w:tr>
      <w:tr w:rsidR="00FE1C68" w:rsidRPr="00910EC8" w:rsidTr="00FE1C68">
        <w:trPr>
          <w:trHeight w:val="1425"/>
        </w:trPr>
        <w:tc>
          <w:tcPr>
            <w:tcW w:w="576"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kern w:val="0"/>
                <w:sz w:val="18"/>
                <w:szCs w:val="18"/>
              </w:rPr>
            </w:pPr>
          </w:p>
        </w:tc>
        <w:tc>
          <w:tcPr>
            <w:tcW w:w="1073"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kern w:val="0"/>
                <w:sz w:val="18"/>
                <w:szCs w:val="18"/>
              </w:rPr>
            </w:pPr>
          </w:p>
        </w:tc>
        <w:tc>
          <w:tcPr>
            <w:tcW w:w="3883" w:type="dxa"/>
            <w:gridSpan w:val="5"/>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保障执纪审查，及时追缴违纪款，保证政治生态持续良好。</w:t>
            </w:r>
          </w:p>
        </w:tc>
        <w:tc>
          <w:tcPr>
            <w:tcW w:w="3008" w:type="dxa"/>
            <w:gridSpan w:val="4"/>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9D7A55" w:rsidP="001532F0">
            <w:pPr>
              <w:widowControl/>
              <w:jc w:val="left"/>
              <w:rPr>
                <w:rFonts w:ascii="黑体" w:eastAsia="黑体" w:hAnsi="黑体" w:cs="宋体"/>
                <w:kern w:val="0"/>
                <w:sz w:val="18"/>
                <w:szCs w:val="18"/>
              </w:rPr>
            </w:pPr>
            <w:r>
              <w:rPr>
                <w:rFonts w:ascii="黑体" w:eastAsia="黑体" w:hAnsi="黑体" w:cs="宋体" w:hint="eastAsia"/>
                <w:kern w:val="0"/>
                <w:sz w:val="18"/>
                <w:szCs w:val="18"/>
              </w:rPr>
              <w:t>2023年，市纪委监委机关积极发挥监督保障执行、促进完善发展作用，聚焦重点领域、关键岗位，加大问题线索处置和案件查办力度,反腐败压倒性态势得到进一步巩固，群众满意度不断提升。</w:t>
            </w:r>
          </w:p>
        </w:tc>
      </w:tr>
      <w:tr w:rsidR="00FE1C68" w:rsidRPr="00910EC8" w:rsidTr="00FE1C68">
        <w:trPr>
          <w:trHeight w:val="720"/>
        </w:trPr>
        <w:tc>
          <w:tcPr>
            <w:tcW w:w="576"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kern w:val="0"/>
                <w:sz w:val="18"/>
                <w:szCs w:val="18"/>
              </w:rPr>
            </w:pPr>
          </w:p>
        </w:tc>
        <w:tc>
          <w:tcPr>
            <w:tcW w:w="1073"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2.项目实施内容及过程概述</w:t>
            </w:r>
          </w:p>
        </w:tc>
        <w:tc>
          <w:tcPr>
            <w:tcW w:w="6891" w:type="dxa"/>
            <w:gridSpan w:val="9"/>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办案工作经费主要用于办案过程中所需录音录像刻录硬盘购买，公安看护人员、驻点医务人员、驻点监督人员公杂费等办案过程所需费用的保障，采取定期或不定期进行支付。</w:t>
            </w:r>
          </w:p>
        </w:tc>
      </w:tr>
      <w:tr w:rsidR="00FE1C68" w:rsidRPr="00910EC8" w:rsidTr="00FE1C68">
        <w:trPr>
          <w:trHeight w:val="480"/>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预算执行情况（10分）</w:t>
            </w:r>
          </w:p>
        </w:tc>
        <w:tc>
          <w:tcPr>
            <w:tcW w:w="1073"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年度预算数（万元）</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年初预算</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调整后预算数</w:t>
            </w:r>
          </w:p>
        </w:tc>
        <w:tc>
          <w:tcPr>
            <w:tcW w:w="1733" w:type="dxa"/>
            <w:gridSpan w:val="3"/>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预算执行数</w:t>
            </w:r>
          </w:p>
        </w:tc>
        <w:tc>
          <w:tcPr>
            <w:tcW w:w="99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预算执行率</w:t>
            </w:r>
          </w:p>
        </w:tc>
        <w:tc>
          <w:tcPr>
            <w:tcW w:w="61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权重</w:t>
            </w:r>
          </w:p>
        </w:tc>
        <w:tc>
          <w:tcPr>
            <w:tcW w:w="6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得分</w:t>
            </w:r>
          </w:p>
        </w:tc>
        <w:tc>
          <w:tcPr>
            <w:tcW w:w="69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原因</w:t>
            </w:r>
          </w:p>
        </w:tc>
      </w:tr>
      <w:tr w:rsidR="00FE1C68" w:rsidRPr="00910EC8" w:rsidTr="00FE1C68">
        <w:trPr>
          <w:trHeight w:val="270"/>
        </w:trPr>
        <w:tc>
          <w:tcPr>
            <w:tcW w:w="576"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kern w:val="0"/>
                <w:sz w:val="18"/>
                <w:szCs w:val="18"/>
              </w:rPr>
            </w:pPr>
          </w:p>
        </w:tc>
        <w:tc>
          <w:tcPr>
            <w:tcW w:w="1073"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总额</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225.80</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222.97</w:t>
            </w:r>
          </w:p>
        </w:tc>
        <w:tc>
          <w:tcPr>
            <w:tcW w:w="1733" w:type="dxa"/>
            <w:gridSpan w:val="3"/>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222.97</w:t>
            </w:r>
          </w:p>
        </w:tc>
        <w:tc>
          <w:tcPr>
            <w:tcW w:w="99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100.00%</w:t>
            </w:r>
          </w:p>
        </w:tc>
        <w:tc>
          <w:tcPr>
            <w:tcW w:w="61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w:t>
            </w:r>
          </w:p>
        </w:tc>
        <w:tc>
          <w:tcPr>
            <w:tcW w:w="6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B76F01">
              <w:rPr>
                <w:rFonts w:ascii="黑体" w:eastAsia="黑体" w:hAnsi="黑体" w:cs="宋体" w:hint="eastAsia"/>
                <w:kern w:val="0"/>
                <w:sz w:val="18"/>
                <w:szCs w:val="18"/>
              </w:rPr>
              <w:t>10</w:t>
            </w:r>
          </w:p>
        </w:tc>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E1C68" w:rsidRPr="00910EC8" w:rsidRDefault="00FE1C68" w:rsidP="001532F0">
            <w:pPr>
              <w:widowControl/>
              <w:jc w:val="left"/>
              <w:rPr>
                <w:rFonts w:ascii="黑体" w:eastAsia="黑体" w:hAnsi="黑体" w:cs="宋体"/>
                <w:i/>
                <w:iCs/>
                <w:kern w:val="0"/>
                <w:sz w:val="18"/>
                <w:szCs w:val="18"/>
              </w:rPr>
            </w:pPr>
          </w:p>
        </w:tc>
      </w:tr>
      <w:tr w:rsidR="00FE1C68" w:rsidRPr="00910EC8" w:rsidTr="00FE1C68">
        <w:trPr>
          <w:trHeight w:val="480"/>
        </w:trPr>
        <w:tc>
          <w:tcPr>
            <w:tcW w:w="576"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kern w:val="0"/>
                <w:sz w:val="18"/>
                <w:szCs w:val="18"/>
              </w:rPr>
            </w:pPr>
          </w:p>
        </w:tc>
        <w:tc>
          <w:tcPr>
            <w:tcW w:w="1073"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其中：财政资金</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225.80</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222.97</w:t>
            </w:r>
          </w:p>
        </w:tc>
        <w:tc>
          <w:tcPr>
            <w:tcW w:w="1733" w:type="dxa"/>
            <w:gridSpan w:val="3"/>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222.97</w:t>
            </w:r>
          </w:p>
        </w:tc>
        <w:tc>
          <w:tcPr>
            <w:tcW w:w="99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100.00%</w:t>
            </w:r>
          </w:p>
        </w:tc>
        <w:tc>
          <w:tcPr>
            <w:tcW w:w="61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6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695"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i/>
                <w:iCs/>
                <w:kern w:val="0"/>
                <w:sz w:val="18"/>
                <w:szCs w:val="18"/>
              </w:rPr>
            </w:pPr>
          </w:p>
        </w:tc>
      </w:tr>
      <w:tr w:rsidR="00FE1C68" w:rsidRPr="00910EC8" w:rsidTr="00FE1C68">
        <w:trPr>
          <w:trHeight w:val="480"/>
        </w:trPr>
        <w:tc>
          <w:tcPr>
            <w:tcW w:w="576"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kern w:val="0"/>
                <w:sz w:val="18"/>
                <w:szCs w:val="18"/>
              </w:rPr>
            </w:pPr>
          </w:p>
        </w:tc>
        <w:tc>
          <w:tcPr>
            <w:tcW w:w="1073"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财政专户管理资金</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0.00</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0.00</w:t>
            </w:r>
          </w:p>
        </w:tc>
        <w:tc>
          <w:tcPr>
            <w:tcW w:w="1733" w:type="dxa"/>
            <w:gridSpan w:val="3"/>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0.00</w:t>
            </w:r>
          </w:p>
        </w:tc>
        <w:tc>
          <w:tcPr>
            <w:tcW w:w="99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0.00%</w:t>
            </w:r>
          </w:p>
        </w:tc>
        <w:tc>
          <w:tcPr>
            <w:tcW w:w="61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6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695"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i/>
                <w:iCs/>
                <w:kern w:val="0"/>
                <w:sz w:val="18"/>
                <w:szCs w:val="18"/>
              </w:rPr>
            </w:pPr>
          </w:p>
        </w:tc>
      </w:tr>
      <w:tr w:rsidR="00FE1C68" w:rsidRPr="00910EC8" w:rsidTr="00FE1C68">
        <w:trPr>
          <w:trHeight w:val="270"/>
        </w:trPr>
        <w:tc>
          <w:tcPr>
            <w:tcW w:w="576"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kern w:val="0"/>
                <w:sz w:val="18"/>
                <w:szCs w:val="18"/>
              </w:rPr>
            </w:pPr>
          </w:p>
        </w:tc>
        <w:tc>
          <w:tcPr>
            <w:tcW w:w="1073"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单位资金</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0.00</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0.00</w:t>
            </w:r>
          </w:p>
        </w:tc>
        <w:tc>
          <w:tcPr>
            <w:tcW w:w="1733" w:type="dxa"/>
            <w:gridSpan w:val="3"/>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0.00</w:t>
            </w:r>
          </w:p>
        </w:tc>
        <w:tc>
          <w:tcPr>
            <w:tcW w:w="99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0.00%</w:t>
            </w:r>
          </w:p>
        </w:tc>
        <w:tc>
          <w:tcPr>
            <w:tcW w:w="61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6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695"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i/>
                <w:iCs/>
                <w:kern w:val="0"/>
                <w:sz w:val="18"/>
                <w:szCs w:val="18"/>
              </w:rPr>
            </w:pPr>
          </w:p>
        </w:tc>
      </w:tr>
      <w:tr w:rsidR="00FE1C68" w:rsidRPr="00910EC8" w:rsidTr="00FE1C68">
        <w:trPr>
          <w:trHeight w:val="270"/>
        </w:trPr>
        <w:tc>
          <w:tcPr>
            <w:tcW w:w="576"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kern w:val="0"/>
                <w:sz w:val="18"/>
                <w:szCs w:val="18"/>
              </w:rPr>
            </w:pPr>
          </w:p>
        </w:tc>
        <w:tc>
          <w:tcPr>
            <w:tcW w:w="1073"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其他资金</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i/>
                <w:iCs/>
                <w:kern w:val="0"/>
                <w:sz w:val="18"/>
                <w:szCs w:val="18"/>
              </w:rPr>
            </w:pP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i/>
                <w:iCs/>
                <w:kern w:val="0"/>
                <w:sz w:val="18"/>
                <w:szCs w:val="18"/>
              </w:rPr>
            </w:pPr>
          </w:p>
        </w:tc>
        <w:tc>
          <w:tcPr>
            <w:tcW w:w="1733" w:type="dxa"/>
            <w:gridSpan w:val="3"/>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i/>
                <w:iCs/>
                <w:kern w:val="0"/>
                <w:sz w:val="18"/>
                <w:szCs w:val="18"/>
              </w:rPr>
            </w:pPr>
          </w:p>
        </w:tc>
        <w:tc>
          <w:tcPr>
            <w:tcW w:w="99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i/>
                <w:iCs/>
                <w:kern w:val="0"/>
                <w:sz w:val="18"/>
                <w:szCs w:val="18"/>
              </w:rPr>
            </w:pPr>
          </w:p>
        </w:tc>
        <w:tc>
          <w:tcPr>
            <w:tcW w:w="61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6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695"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i/>
                <w:iCs/>
                <w:kern w:val="0"/>
                <w:sz w:val="18"/>
                <w:szCs w:val="18"/>
              </w:rPr>
            </w:pPr>
          </w:p>
        </w:tc>
      </w:tr>
      <w:tr w:rsidR="00FE1C68" w:rsidRPr="00910EC8" w:rsidTr="00FE1C68">
        <w:trPr>
          <w:trHeight w:val="840"/>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绩效指标（90分）</w:t>
            </w:r>
          </w:p>
        </w:tc>
        <w:tc>
          <w:tcPr>
            <w:tcW w:w="1073"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一级指标</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二级指标</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三级指标</w:t>
            </w:r>
          </w:p>
        </w:tc>
        <w:tc>
          <w:tcPr>
            <w:tcW w:w="5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指标性质</w:t>
            </w:r>
          </w:p>
        </w:tc>
        <w:tc>
          <w:tcPr>
            <w:tcW w:w="559"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指标值</w:t>
            </w:r>
          </w:p>
        </w:tc>
        <w:tc>
          <w:tcPr>
            <w:tcW w:w="57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度量单位</w:t>
            </w:r>
          </w:p>
        </w:tc>
        <w:tc>
          <w:tcPr>
            <w:tcW w:w="99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完成值</w:t>
            </w:r>
          </w:p>
        </w:tc>
        <w:tc>
          <w:tcPr>
            <w:tcW w:w="61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权重</w:t>
            </w:r>
          </w:p>
        </w:tc>
        <w:tc>
          <w:tcPr>
            <w:tcW w:w="6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得分</w:t>
            </w:r>
          </w:p>
        </w:tc>
        <w:tc>
          <w:tcPr>
            <w:tcW w:w="69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未完成原因分析</w:t>
            </w:r>
          </w:p>
        </w:tc>
      </w:tr>
      <w:tr w:rsidR="00FE1C68" w:rsidRPr="00910EC8" w:rsidTr="00FE1C68">
        <w:trPr>
          <w:trHeight w:val="480"/>
        </w:trPr>
        <w:tc>
          <w:tcPr>
            <w:tcW w:w="576"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kern w:val="0"/>
                <w:sz w:val="18"/>
                <w:szCs w:val="18"/>
              </w:rPr>
            </w:pPr>
          </w:p>
        </w:tc>
        <w:tc>
          <w:tcPr>
            <w:tcW w:w="10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产出指标</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数量指标</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处置问题线索</w:t>
            </w:r>
          </w:p>
        </w:tc>
        <w:tc>
          <w:tcPr>
            <w:tcW w:w="5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559"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70</w:t>
            </w:r>
          </w:p>
        </w:tc>
        <w:tc>
          <w:tcPr>
            <w:tcW w:w="57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99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100</w:t>
            </w:r>
          </w:p>
        </w:tc>
        <w:tc>
          <w:tcPr>
            <w:tcW w:w="61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20</w:t>
            </w:r>
          </w:p>
        </w:tc>
        <w:tc>
          <w:tcPr>
            <w:tcW w:w="6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20</w:t>
            </w:r>
          </w:p>
        </w:tc>
        <w:tc>
          <w:tcPr>
            <w:tcW w:w="69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i/>
                <w:iCs/>
                <w:kern w:val="0"/>
                <w:sz w:val="18"/>
                <w:szCs w:val="18"/>
              </w:rPr>
            </w:pPr>
          </w:p>
        </w:tc>
      </w:tr>
      <w:tr w:rsidR="00FE1C68" w:rsidRPr="00910EC8" w:rsidTr="00FE1C68">
        <w:trPr>
          <w:trHeight w:val="465"/>
        </w:trPr>
        <w:tc>
          <w:tcPr>
            <w:tcW w:w="576"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kern w:val="0"/>
                <w:sz w:val="18"/>
                <w:szCs w:val="18"/>
              </w:rPr>
            </w:pPr>
          </w:p>
        </w:tc>
        <w:tc>
          <w:tcPr>
            <w:tcW w:w="1073"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kern w:val="0"/>
                <w:sz w:val="18"/>
                <w:szCs w:val="18"/>
              </w:rPr>
            </w:pP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质量指标</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办案安全</w:t>
            </w:r>
          </w:p>
        </w:tc>
        <w:tc>
          <w:tcPr>
            <w:tcW w:w="5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559"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100</w:t>
            </w:r>
          </w:p>
        </w:tc>
        <w:tc>
          <w:tcPr>
            <w:tcW w:w="57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99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100</w:t>
            </w:r>
          </w:p>
        </w:tc>
        <w:tc>
          <w:tcPr>
            <w:tcW w:w="61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20</w:t>
            </w:r>
          </w:p>
        </w:tc>
        <w:tc>
          <w:tcPr>
            <w:tcW w:w="6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20</w:t>
            </w:r>
          </w:p>
        </w:tc>
        <w:tc>
          <w:tcPr>
            <w:tcW w:w="69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i/>
                <w:iCs/>
                <w:kern w:val="0"/>
                <w:sz w:val="18"/>
                <w:szCs w:val="18"/>
              </w:rPr>
            </w:pPr>
          </w:p>
        </w:tc>
      </w:tr>
      <w:tr w:rsidR="00FE1C68" w:rsidRPr="00910EC8" w:rsidTr="00FE1C68">
        <w:trPr>
          <w:trHeight w:val="480"/>
        </w:trPr>
        <w:tc>
          <w:tcPr>
            <w:tcW w:w="576"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kern w:val="0"/>
                <w:sz w:val="18"/>
                <w:szCs w:val="18"/>
              </w:rPr>
            </w:pPr>
          </w:p>
        </w:tc>
        <w:tc>
          <w:tcPr>
            <w:tcW w:w="10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效益指标</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经济效益指标</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及时收缴违法违纪款物</w:t>
            </w:r>
          </w:p>
        </w:tc>
        <w:tc>
          <w:tcPr>
            <w:tcW w:w="5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定性</w:t>
            </w:r>
          </w:p>
        </w:tc>
        <w:tc>
          <w:tcPr>
            <w:tcW w:w="559"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好</w:t>
            </w:r>
          </w:p>
        </w:tc>
        <w:tc>
          <w:tcPr>
            <w:tcW w:w="57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p>
        </w:tc>
        <w:tc>
          <w:tcPr>
            <w:tcW w:w="99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好</w:t>
            </w:r>
          </w:p>
        </w:tc>
        <w:tc>
          <w:tcPr>
            <w:tcW w:w="61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20</w:t>
            </w:r>
          </w:p>
        </w:tc>
        <w:tc>
          <w:tcPr>
            <w:tcW w:w="6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20</w:t>
            </w:r>
          </w:p>
        </w:tc>
        <w:tc>
          <w:tcPr>
            <w:tcW w:w="69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i/>
                <w:iCs/>
                <w:kern w:val="0"/>
                <w:sz w:val="18"/>
                <w:szCs w:val="18"/>
              </w:rPr>
            </w:pPr>
          </w:p>
        </w:tc>
      </w:tr>
      <w:tr w:rsidR="00FE1C68" w:rsidRPr="00910EC8" w:rsidTr="00FE1C68">
        <w:trPr>
          <w:trHeight w:val="480"/>
        </w:trPr>
        <w:tc>
          <w:tcPr>
            <w:tcW w:w="576"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kern w:val="0"/>
                <w:sz w:val="18"/>
                <w:szCs w:val="18"/>
              </w:rPr>
            </w:pPr>
          </w:p>
        </w:tc>
        <w:tc>
          <w:tcPr>
            <w:tcW w:w="1073"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kern w:val="0"/>
                <w:sz w:val="18"/>
                <w:szCs w:val="18"/>
              </w:rPr>
            </w:pP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社会效益指标</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政治生态持续良好</w:t>
            </w:r>
          </w:p>
        </w:tc>
        <w:tc>
          <w:tcPr>
            <w:tcW w:w="5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定性</w:t>
            </w:r>
          </w:p>
        </w:tc>
        <w:tc>
          <w:tcPr>
            <w:tcW w:w="559"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好</w:t>
            </w:r>
          </w:p>
        </w:tc>
        <w:tc>
          <w:tcPr>
            <w:tcW w:w="57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p>
        </w:tc>
        <w:tc>
          <w:tcPr>
            <w:tcW w:w="99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好</w:t>
            </w:r>
          </w:p>
        </w:tc>
        <w:tc>
          <w:tcPr>
            <w:tcW w:w="61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20</w:t>
            </w:r>
          </w:p>
        </w:tc>
        <w:tc>
          <w:tcPr>
            <w:tcW w:w="6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20</w:t>
            </w:r>
          </w:p>
        </w:tc>
        <w:tc>
          <w:tcPr>
            <w:tcW w:w="69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i/>
                <w:iCs/>
                <w:kern w:val="0"/>
                <w:sz w:val="18"/>
                <w:szCs w:val="18"/>
              </w:rPr>
            </w:pPr>
          </w:p>
        </w:tc>
      </w:tr>
      <w:tr w:rsidR="00FE1C68" w:rsidRPr="00910EC8" w:rsidTr="00FE1C68">
        <w:trPr>
          <w:trHeight w:val="480"/>
        </w:trPr>
        <w:tc>
          <w:tcPr>
            <w:tcW w:w="576" w:type="dxa"/>
            <w:vMerge/>
            <w:tcBorders>
              <w:top w:val="nil"/>
              <w:left w:val="single" w:sz="4" w:space="0" w:color="000000"/>
              <w:bottom w:val="single" w:sz="4" w:space="0" w:color="000000"/>
              <w:right w:val="single" w:sz="4" w:space="0" w:color="000000"/>
            </w:tcBorders>
            <w:vAlign w:val="center"/>
            <w:hideMark/>
          </w:tcPr>
          <w:p w:rsidR="00FE1C68" w:rsidRPr="00910EC8" w:rsidRDefault="00FE1C68" w:rsidP="001532F0">
            <w:pPr>
              <w:widowControl/>
              <w:jc w:val="left"/>
              <w:rPr>
                <w:rFonts w:ascii="黑体" w:eastAsia="黑体" w:hAnsi="黑体" w:cs="宋体"/>
                <w:kern w:val="0"/>
                <w:sz w:val="18"/>
                <w:szCs w:val="18"/>
              </w:rPr>
            </w:pPr>
          </w:p>
        </w:tc>
        <w:tc>
          <w:tcPr>
            <w:tcW w:w="1073"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满意度指标</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服务对象满意度指标</w:t>
            </w:r>
          </w:p>
        </w:tc>
        <w:tc>
          <w:tcPr>
            <w:tcW w:w="107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满意度</w:t>
            </w:r>
          </w:p>
        </w:tc>
        <w:tc>
          <w:tcPr>
            <w:tcW w:w="5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559"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95</w:t>
            </w:r>
          </w:p>
        </w:tc>
        <w:tc>
          <w:tcPr>
            <w:tcW w:w="57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99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100</w:t>
            </w:r>
          </w:p>
        </w:tc>
        <w:tc>
          <w:tcPr>
            <w:tcW w:w="61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w:t>
            </w:r>
          </w:p>
        </w:tc>
        <w:tc>
          <w:tcPr>
            <w:tcW w:w="6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w:t>
            </w:r>
          </w:p>
        </w:tc>
        <w:tc>
          <w:tcPr>
            <w:tcW w:w="69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i/>
                <w:iCs/>
                <w:kern w:val="0"/>
                <w:sz w:val="18"/>
                <w:szCs w:val="18"/>
              </w:rPr>
            </w:pPr>
          </w:p>
        </w:tc>
      </w:tr>
      <w:tr w:rsidR="00FE1C68" w:rsidRPr="00910EC8" w:rsidTr="00FE1C68">
        <w:trPr>
          <w:trHeight w:val="270"/>
        </w:trPr>
        <w:tc>
          <w:tcPr>
            <w:tcW w:w="65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合计</w:t>
            </w:r>
          </w:p>
        </w:tc>
        <w:tc>
          <w:tcPr>
            <w:tcW w:w="618"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100</w:t>
            </w:r>
          </w:p>
        </w:tc>
        <w:tc>
          <w:tcPr>
            <w:tcW w:w="697"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right"/>
              <w:rPr>
                <w:rFonts w:ascii="黑体" w:eastAsia="黑体" w:hAnsi="黑体" w:cs="宋体"/>
                <w:kern w:val="0"/>
                <w:sz w:val="18"/>
                <w:szCs w:val="18"/>
              </w:rPr>
            </w:pPr>
            <w:r w:rsidRPr="00910EC8">
              <w:rPr>
                <w:rFonts w:ascii="黑体" w:eastAsia="黑体" w:hAnsi="黑体" w:cs="宋体" w:hint="eastAsia"/>
                <w:kern w:val="0"/>
                <w:sz w:val="18"/>
                <w:szCs w:val="18"/>
              </w:rPr>
              <w:t>100</w:t>
            </w:r>
          </w:p>
        </w:tc>
        <w:tc>
          <w:tcPr>
            <w:tcW w:w="695" w:type="dxa"/>
            <w:tcBorders>
              <w:top w:val="nil"/>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left"/>
              <w:rPr>
                <w:rFonts w:ascii="黑体" w:eastAsia="黑体" w:hAnsi="黑体" w:cs="宋体"/>
                <w:kern w:val="0"/>
                <w:sz w:val="18"/>
                <w:szCs w:val="18"/>
              </w:rPr>
            </w:pPr>
          </w:p>
        </w:tc>
      </w:tr>
      <w:tr w:rsidR="00FE1C68" w:rsidRPr="00910EC8" w:rsidTr="00FE1C68">
        <w:trPr>
          <w:trHeight w:val="795"/>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评价结论</w:t>
            </w:r>
          </w:p>
        </w:tc>
        <w:tc>
          <w:tcPr>
            <w:tcW w:w="7964" w:type="dxa"/>
            <w:gridSpan w:val="10"/>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2023年度办案工作经费的及时足额落实到位，为我市执纪审查和监察调查各项工作有力、有序推进提供了强有力保障，大大激发了工作积极性，进一步促进了审查调查工作高质量发展，有利于进一</w:t>
            </w:r>
            <w:r w:rsidRPr="00910EC8">
              <w:rPr>
                <w:rFonts w:ascii="黑体" w:eastAsia="黑体" w:hAnsi="黑体" w:cs="宋体" w:hint="eastAsia"/>
                <w:kern w:val="0"/>
                <w:sz w:val="18"/>
                <w:szCs w:val="18"/>
              </w:rPr>
              <w:lastRenderedPageBreak/>
              <w:t>步净化全市政治生态。</w:t>
            </w:r>
          </w:p>
        </w:tc>
      </w:tr>
      <w:tr w:rsidR="00FE1C68" w:rsidRPr="00910EC8" w:rsidTr="00FE1C68">
        <w:trPr>
          <w:trHeight w:val="63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lastRenderedPageBreak/>
              <w:t>存在问题</w:t>
            </w:r>
          </w:p>
        </w:tc>
        <w:tc>
          <w:tcPr>
            <w:tcW w:w="7964" w:type="dxa"/>
            <w:gridSpan w:val="10"/>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由于工作头绪多、人手不足的原因，有时经费兑现及时性还存在一定的差距。</w:t>
            </w:r>
          </w:p>
        </w:tc>
      </w:tr>
      <w:tr w:rsidR="00FE1C68" w:rsidRPr="00910EC8" w:rsidTr="00FE1C68">
        <w:trPr>
          <w:trHeight w:val="375"/>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FE1C68" w:rsidRPr="00910EC8" w:rsidRDefault="00FE1C68" w:rsidP="001532F0">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改进措施</w:t>
            </w:r>
          </w:p>
        </w:tc>
        <w:tc>
          <w:tcPr>
            <w:tcW w:w="7964" w:type="dxa"/>
            <w:gridSpan w:val="10"/>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每月定人、定时负责经费发放工作，确保经费及时兑现到位。</w:t>
            </w:r>
          </w:p>
        </w:tc>
      </w:tr>
      <w:tr w:rsidR="00FE1C68" w:rsidRPr="00910EC8" w:rsidTr="00FE1C68">
        <w:trPr>
          <w:trHeight w:val="360"/>
        </w:trPr>
        <w:tc>
          <w:tcPr>
            <w:tcW w:w="43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1C68" w:rsidRPr="00910EC8" w:rsidRDefault="00FE1C68" w:rsidP="001532F0">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项目负责人：吴海平</w:t>
            </w:r>
          </w:p>
        </w:tc>
        <w:tc>
          <w:tcPr>
            <w:tcW w:w="4144" w:type="dxa"/>
            <w:gridSpan w:val="6"/>
            <w:tcBorders>
              <w:top w:val="single" w:sz="4" w:space="0" w:color="000000"/>
              <w:left w:val="nil"/>
              <w:bottom w:val="single" w:sz="4" w:space="0" w:color="000000"/>
              <w:right w:val="single" w:sz="4" w:space="0" w:color="000000"/>
            </w:tcBorders>
            <w:shd w:val="clear" w:color="auto" w:fill="auto"/>
            <w:vAlign w:val="center"/>
            <w:hideMark/>
          </w:tcPr>
          <w:p w:rsidR="00FE1C68" w:rsidRPr="00910EC8" w:rsidRDefault="00FE1C68" w:rsidP="001532F0">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财务负责人：张根祥</w:t>
            </w:r>
          </w:p>
        </w:tc>
      </w:tr>
    </w:tbl>
    <w:p w:rsidR="00FE1C68" w:rsidRPr="00B76F01" w:rsidRDefault="00FE1C68" w:rsidP="00FE1C68">
      <w:pPr>
        <w:pStyle w:val="a0"/>
        <w:spacing w:before="93"/>
      </w:pPr>
    </w:p>
    <w:tbl>
      <w:tblPr>
        <w:tblW w:w="8680" w:type="dxa"/>
        <w:tblInd w:w="87" w:type="dxa"/>
        <w:tblLook w:val="04A0"/>
      </w:tblPr>
      <w:tblGrid>
        <w:gridCol w:w="694"/>
        <w:gridCol w:w="1059"/>
        <w:gridCol w:w="1067"/>
        <w:gridCol w:w="1067"/>
        <w:gridCol w:w="688"/>
        <w:gridCol w:w="691"/>
        <w:gridCol w:w="573"/>
        <w:gridCol w:w="846"/>
        <w:gridCol w:w="615"/>
        <w:gridCol w:w="615"/>
        <w:gridCol w:w="765"/>
      </w:tblGrid>
      <w:tr w:rsidR="00FE1C68" w:rsidRPr="002E07C0" w:rsidTr="001532F0">
        <w:trPr>
          <w:trHeight w:val="270"/>
        </w:trPr>
        <w:tc>
          <w:tcPr>
            <w:tcW w:w="86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b/>
                <w:bCs/>
                <w:kern w:val="0"/>
                <w:sz w:val="18"/>
                <w:szCs w:val="18"/>
              </w:rPr>
            </w:pPr>
            <w:r w:rsidRPr="002E07C0">
              <w:rPr>
                <w:rFonts w:ascii="黑体" w:eastAsia="黑体" w:hAnsi="黑体" w:cs="宋体" w:hint="eastAsia"/>
                <w:b/>
                <w:bCs/>
                <w:kern w:val="0"/>
                <w:sz w:val="18"/>
                <w:szCs w:val="18"/>
              </w:rPr>
              <w:t>预算项目支出绩效自评表（2023年度）</w:t>
            </w:r>
          </w:p>
        </w:tc>
      </w:tr>
      <w:tr w:rsidR="00FE1C68" w:rsidRPr="002E07C0" w:rsidTr="00FE1C68">
        <w:trPr>
          <w:trHeight w:val="270"/>
        </w:trPr>
        <w:tc>
          <w:tcPr>
            <w:tcW w:w="1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1C68" w:rsidRPr="002E07C0" w:rsidRDefault="00FE1C68" w:rsidP="001532F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项目名称</w:t>
            </w:r>
          </w:p>
        </w:tc>
        <w:tc>
          <w:tcPr>
            <w:tcW w:w="6927" w:type="dxa"/>
            <w:gridSpan w:val="9"/>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51030023T000008431318-办案工作经费（管理）</w:t>
            </w:r>
          </w:p>
        </w:tc>
      </w:tr>
      <w:tr w:rsidR="00FE1C68" w:rsidRPr="002E07C0" w:rsidTr="00FE1C68">
        <w:trPr>
          <w:trHeight w:val="675"/>
        </w:trPr>
        <w:tc>
          <w:tcPr>
            <w:tcW w:w="1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1C68" w:rsidRPr="002E07C0" w:rsidRDefault="00FE1C68" w:rsidP="001532F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主管部门</w:t>
            </w:r>
          </w:p>
        </w:tc>
        <w:tc>
          <w:tcPr>
            <w:tcW w:w="4086" w:type="dxa"/>
            <w:gridSpan w:val="5"/>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中共自贡市纪律检查委员会</w:t>
            </w:r>
            <w:r w:rsidR="00F33161">
              <w:rPr>
                <w:rFonts w:ascii="黑体" w:eastAsia="黑体" w:hAnsi="黑体" w:cs="宋体" w:hint="eastAsia"/>
                <w:kern w:val="0"/>
                <w:sz w:val="18"/>
                <w:szCs w:val="18"/>
              </w:rPr>
              <w:t>部门</w:t>
            </w:r>
          </w:p>
        </w:tc>
        <w:tc>
          <w:tcPr>
            <w:tcW w:w="846" w:type="dxa"/>
            <w:tcBorders>
              <w:top w:val="nil"/>
              <w:left w:val="nil"/>
              <w:bottom w:val="nil"/>
              <w:right w:val="nil"/>
            </w:tcBorders>
            <w:shd w:val="clear" w:color="auto" w:fill="auto"/>
            <w:vAlign w:val="center"/>
            <w:hideMark/>
          </w:tcPr>
          <w:p w:rsidR="00FE1C68" w:rsidRPr="002E07C0" w:rsidRDefault="00FE1C68" w:rsidP="001532F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实施单位 （盖章）</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中共自贡市纪律检查委员会</w:t>
            </w:r>
          </w:p>
        </w:tc>
      </w:tr>
      <w:tr w:rsidR="00FE1C68" w:rsidRPr="002E07C0" w:rsidTr="00FE1C68">
        <w:trPr>
          <w:trHeight w:val="270"/>
        </w:trPr>
        <w:tc>
          <w:tcPr>
            <w:tcW w:w="6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E1C68" w:rsidRPr="002E07C0" w:rsidRDefault="00FE1C68" w:rsidP="001532F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项目基本情况</w:t>
            </w:r>
          </w:p>
        </w:tc>
        <w:tc>
          <w:tcPr>
            <w:tcW w:w="10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E1C68" w:rsidRPr="002E07C0" w:rsidRDefault="00FE1C68" w:rsidP="001532F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1.项目年度目标完成情况</w:t>
            </w:r>
          </w:p>
        </w:tc>
        <w:tc>
          <w:tcPr>
            <w:tcW w:w="4086" w:type="dxa"/>
            <w:gridSpan w:val="5"/>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项目年度目标</w:t>
            </w:r>
          </w:p>
        </w:tc>
        <w:tc>
          <w:tcPr>
            <w:tcW w:w="2841" w:type="dxa"/>
            <w:gridSpan w:val="4"/>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年度目标完成情况</w:t>
            </w:r>
          </w:p>
        </w:tc>
      </w:tr>
      <w:tr w:rsidR="00FE1C68" w:rsidRPr="002E07C0" w:rsidTr="00FE1C68">
        <w:trPr>
          <w:trHeight w:val="495"/>
        </w:trPr>
        <w:tc>
          <w:tcPr>
            <w:tcW w:w="694"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1059"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4086" w:type="dxa"/>
            <w:gridSpan w:val="5"/>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FE1C68" w:rsidP="001532F0">
            <w:pPr>
              <w:widowControl/>
              <w:spacing w:after="240"/>
              <w:jc w:val="left"/>
              <w:rPr>
                <w:rFonts w:ascii="黑体" w:eastAsia="黑体" w:hAnsi="黑体" w:cs="宋体"/>
                <w:kern w:val="0"/>
                <w:sz w:val="18"/>
                <w:szCs w:val="18"/>
              </w:rPr>
            </w:pPr>
            <w:r w:rsidRPr="002E07C0">
              <w:rPr>
                <w:rFonts w:ascii="黑体" w:eastAsia="黑体" w:hAnsi="黑体" w:cs="宋体" w:hint="eastAsia"/>
                <w:kern w:val="0"/>
                <w:sz w:val="18"/>
                <w:szCs w:val="18"/>
              </w:rPr>
              <w:t>加大执纪审查和监察调查工作力度，强化纪律保障，提升群众满意度。</w:t>
            </w:r>
            <w:r w:rsidRPr="002E07C0">
              <w:rPr>
                <w:rFonts w:ascii="黑体" w:eastAsia="黑体" w:hAnsi="黑体" w:cs="宋体" w:hint="eastAsia"/>
                <w:kern w:val="0"/>
                <w:sz w:val="18"/>
                <w:szCs w:val="18"/>
              </w:rPr>
              <w:br/>
            </w:r>
            <w:r w:rsidRPr="002E07C0">
              <w:rPr>
                <w:rFonts w:ascii="黑体" w:eastAsia="黑体" w:hAnsi="黑体" w:cs="宋体" w:hint="eastAsia"/>
                <w:kern w:val="0"/>
                <w:sz w:val="18"/>
                <w:szCs w:val="18"/>
              </w:rPr>
              <w:br/>
            </w:r>
            <w:r w:rsidRPr="002E07C0">
              <w:rPr>
                <w:rFonts w:ascii="黑体" w:eastAsia="黑体" w:hAnsi="黑体" w:cs="宋体" w:hint="eastAsia"/>
                <w:kern w:val="0"/>
                <w:sz w:val="18"/>
                <w:szCs w:val="18"/>
              </w:rPr>
              <w:br/>
            </w:r>
          </w:p>
        </w:tc>
        <w:tc>
          <w:tcPr>
            <w:tcW w:w="2841" w:type="dxa"/>
            <w:gridSpan w:val="4"/>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A06E03" w:rsidP="001532F0">
            <w:pPr>
              <w:widowControl/>
              <w:jc w:val="left"/>
              <w:rPr>
                <w:rFonts w:ascii="黑体" w:eastAsia="黑体" w:hAnsi="黑体" w:cs="宋体"/>
                <w:kern w:val="0"/>
                <w:sz w:val="18"/>
                <w:szCs w:val="18"/>
              </w:rPr>
            </w:pPr>
            <w:r>
              <w:rPr>
                <w:rFonts w:ascii="黑体" w:eastAsia="黑体" w:hAnsi="黑体" w:cs="宋体" w:hint="eastAsia"/>
                <w:kern w:val="0"/>
                <w:sz w:val="18"/>
                <w:szCs w:val="18"/>
              </w:rPr>
              <w:t>2023年，市纪委监委机关积极发挥监督保障执行、促进完善发展作用，聚焦重点领域、关键岗位，加大问题线索处置和案件查办力度,反腐败压倒性态势得到进一步巩固，群众满意度不断提升。</w:t>
            </w:r>
            <w:r w:rsidR="00FE1C68" w:rsidRPr="002E07C0">
              <w:rPr>
                <w:rFonts w:ascii="黑体" w:eastAsia="黑体" w:hAnsi="黑体" w:cs="宋体" w:hint="eastAsia"/>
                <w:kern w:val="0"/>
                <w:sz w:val="18"/>
                <w:szCs w:val="18"/>
              </w:rPr>
              <w:t>。</w:t>
            </w:r>
          </w:p>
        </w:tc>
      </w:tr>
      <w:tr w:rsidR="00FE1C68" w:rsidRPr="002E07C0" w:rsidTr="00FE1C68">
        <w:trPr>
          <w:trHeight w:val="765"/>
        </w:trPr>
        <w:tc>
          <w:tcPr>
            <w:tcW w:w="694"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2.项目实施内容及过程概述</w:t>
            </w:r>
          </w:p>
        </w:tc>
        <w:tc>
          <w:tcPr>
            <w:tcW w:w="6927" w:type="dxa"/>
            <w:gridSpan w:val="9"/>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办案工作经费主要用于办案过程中所需录音录像刻录硬盘购买，公安看护人员、驻点医务人员、驻点监督人员公杂费等办案过程所需费用的保障，采取定期或不定期进行支付。</w:t>
            </w:r>
          </w:p>
        </w:tc>
      </w:tr>
      <w:tr w:rsidR="00FE1C68" w:rsidRPr="002E07C0" w:rsidTr="00FE1C68">
        <w:trPr>
          <w:trHeight w:val="540"/>
        </w:trPr>
        <w:tc>
          <w:tcPr>
            <w:tcW w:w="6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预算执行情况（10分）</w:t>
            </w:r>
          </w:p>
        </w:tc>
        <w:tc>
          <w:tcPr>
            <w:tcW w:w="1059"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年度预算数（万元）</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年初预算</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调整后预算数</w:t>
            </w:r>
          </w:p>
        </w:tc>
        <w:tc>
          <w:tcPr>
            <w:tcW w:w="1952" w:type="dxa"/>
            <w:gridSpan w:val="3"/>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预算执行数</w:t>
            </w:r>
          </w:p>
        </w:tc>
        <w:tc>
          <w:tcPr>
            <w:tcW w:w="846"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预算执行率</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权重</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得分</w:t>
            </w:r>
          </w:p>
        </w:tc>
        <w:tc>
          <w:tcPr>
            <w:tcW w:w="76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原因</w:t>
            </w:r>
          </w:p>
        </w:tc>
      </w:tr>
      <w:tr w:rsidR="00FE1C68" w:rsidRPr="002E07C0" w:rsidTr="00FE1C68">
        <w:trPr>
          <w:trHeight w:val="285"/>
        </w:trPr>
        <w:tc>
          <w:tcPr>
            <w:tcW w:w="694"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总额</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346.00</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288.87</w:t>
            </w:r>
          </w:p>
        </w:tc>
        <w:tc>
          <w:tcPr>
            <w:tcW w:w="1952" w:type="dxa"/>
            <w:gridSpan w:val="3"/>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288.87</w:t>
            </w:r>
          </w:p>
        </w:tc>
        <w:tc>
          <w:tcPr>
            <w:tcW w:w="846"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100.00%</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w:t>
            </w:r>
          </w:p>
        </w:tc>
        <w:tc>
          <w:tcPr>
            <w:tcW w:w="7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E1C68" w:rsidRPr="002E07C0" w:rsidRDefault="00FE1C68" w:rsidP="001532F0">
            <w:pPr>
              <w:widowControl/>
              <w:jc w:val="left"/>
              <w:rPr>
                <w:rFonts w:ascii="黑体" w:eastAsia="黑体" w:hAnsi="黑体" w:cs="宋体"/>
                <w:i/>
                <w:iCs/>
                <w:kern w:val="0"/>
                <w:sz w:val="18"/>
                <w:szCs w:val="18"/>
              </w:rPr>
            </w:pPr>
          </w:p>
        </w:tc>
      </w:tr>
      <w:tr w:rsidR="00FE1C68" w:rsidRPr="002E07C0" w:rsidTr="00FE1C68">
        <w:trPr>
          <w:trHeight w:val="540"/>
        </w:trPr>
        <w:tc>
          <w:tcPr>
            <w:tcW w:w="694"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其中：财政资金</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346.00</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288.87</w:t>
            </w:r>
          </w:p>
        </w:tc>
        <w:tc>
          <w:tcPr>
            <w:tcW w:w="1952" w:type="dxa"/>
            <w:gridSpan w:val="3"/>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288.87</w:t>
            </w:r>
          </w:p>
        </w:tc>
        <w:tc>
          <w:tcPr>
            <w:tcW w:w="846"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100.00%</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765"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i/>
                <w:iCs/>
                <w:kern w:val="0"/>
                <w:sz w:val="18"/>
                <w:szCs w:val="18"/>
              </w:rPr>
            </w:pPr>
          </w:p>
        </w:tc>
      </w:tr>
      <w:tr w:rsidR="00FE1C68" w:rsidRPr="002E07C0" w:rsidTr="00FE1C68">
        <w:trPr>
          <w:trHeight w:val="540"/>
        </w:trPr>
        <w:tc>
          <w:tcPr>
            <w:tcW w:w="694"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财政专户管理资金</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0.00</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0.00</w:t>
            </w:r>
          </w:p>
        </w:tc>
        <w:tc>
          <w:tcPr>
            <w:tcW w:w="1952" w:type="dxa"/>
            <w:gridSpan w:val="3"/>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0.00</w:t>
            </w:r>
          </w:p>
        </w:tc>
        <w:tc>
          <w:tcPr>
            <w:tcW w:w="846"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0.00%</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765"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i/>
                <w:iCs/>
                <w:kern w:val="0"/>
                <w:sz w:val="18"/>
                <w:szCs w:val="18"/>
              </w:rPr>
            </w:pPr>
          </w:p>
        </w:tc>
      </w:tr>
      <w:tr w:rsidR="00FE1C68" w:rsidRPr="002E07C0" w:rsidTr="00FE1C68">
        <w:trPr>
          <w:trHeight w:val="270"/>
        </w:trPr>
        <w:tc>
          <w:tcPr>
            <w:tcW w:w="694"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单位资金</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0.00</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0.00</w:t>
            </w:r>
          </w:p>
        </w:tc>
        <w:tc>
          <w:tcPr>
            <w:tcW w:w="1952" w:type="dxa"/>
            <w:gridSpan w:val="3"/>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0.00</w:t>
            </w:r>
          </w:p>
        </w:tc>
        <w:tc>
          <w:tcPr>
            <w:tcW w:w="846"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0.00%</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765"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i/>
                <w:iCs/>
                <w:kern w:val="0"/>
                <w:sz w:val="18"/>
                <w:szCs w:val="18"/>
              </w:rPr>
            </w:pPr>
          </w:p>
        </w:tc>
      </w:tr>
      <w:tr w:rsidR="00FE1C68" w:rsidRPr="002E07C0" w:rsidTr="00FE1C68">
        <w:trPr>
          <w:trHeight w:val="270"/>
        </w:trPr>
        <w:tc>
          <w:tcPr>
            <w:tcW w:w="694"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其他资金</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i/>
                <w:iCs/>
                <w:kern w:val="0"/>
                <w:sz w:val="18"/>
                <w:szCs w:val="18"/>
              </w:rPr>
            </w:pP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i/>
                <w:iCs/>
                <w:kern w:val="0"/>
                <w:sz w:val="18"/>
                <w:szCs w:val="18"/>
              </w:rPr>
            </w:pPr>
          </w:p>
        </w:tc>
        <w:tc>
          <w:tcPr>
            <w:tcW w:w="1952" w:type="dxa"/>
            <w:gridSpan w:val="3"/>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i/>
                <w:iCs/>
                <w:kern w:val="0"/>
                <w:sz w:val="18"/>
                <w:szCs w:val="18"/>
              </w:rPr>
            </w:pPr>
          </w:p>
        </w:tc>
        <w:tc>
          <w:tcPr>
            <w:tcW w:w="846"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i/>
                <w:iCs/>
                <w:kern w:val="0"/>
                <w:sz w:val="18"/>
                <w:szCs w:val="18"/>
              </w:rPr>
            </w:pP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765"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i/>
                <w:iCs/>
                <w:kern w:val="0"/>
                <w:sz w:val="18"/>
                <w:szCs w:val="18"/>
              </w:rPr>
            </w:pPr>
          </w:p>
        </w:tc>
      </w:tr>
      <w:tr w:rsidR="00FE1C68" w:rsidRPr="002E07C0" w:rsidTr="00FE1C68">
        <w:trPr>
          <w:trHeight w:val="780"/>
        </w:trPr>
        <w:tc>
          <w:tcPr>
            <w:tcW w:w="6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绩效指标（90分）</w:t>
            </w:r>
          </w:p>
        </w:tc>
        <w:tc>
          <w:tcPr>
            <w:tcW w:w="1059"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一级指标</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二级指标</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三级指标</w:t>
            </w:r>
          </w:p>
        </w:tc>
        <w:tc>
          <w:tcPr>
            <w:tcW w:w="688"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指标性质</w:t>
            </w:r>
          </w:p>
        </w:tc>
        <w:tc>
          <w:tcPr>
            <w:tcW w:w="691"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指标值</w:t>
            </w:r>
          </w:p>
        </w:tc>
        <w:tc>
          <w:tcPr>
            <w:tcW w:w="573"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度量单位</w:t>
            </w:r>
          </w:p>
        </w:tc>
        <w:tc>
          <w:tcPr>
            <w:tcW w:w="846"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完成值</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权重</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得分</w:t>
            </w:r>
          </w:p>
        </w:tc>
        <w:tc>
          <w:tcPr>
            <w:tcW w:w="76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未完成原因分析</w:t>
            </w:r>
          </w:p>
        </w:tc>
      </w:tr>
      <w:tr w:rsidR="00FE1C68" w:rsidRPr="002E07C0" w:rsidTr="00FE1C68">
        <w:trPr>
          <w:trHeight w:val="540"/>
        </w:trPr>
        <w:tc>
          <w:tcPr>
            <w:tcW w:w="694"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10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产出指标</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数量指标</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问题线索处置率</w:t>
            </w:r>
          </w:p>
        </w:tc>
        <w:tc>
          <w:tcPr>
            <w:tcW w:w="688"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691"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70</w:t>
            </w:r>
          </w:p>
        </w:tc>
        <w:tc>
          <w:tcPr>
            <w:tcW w:w="573"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846"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100</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20</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20</w:t>
            </w:r>
          </w:p>
        </w:tc>
        <w:tc>
          <w:tcPr>
            <w:tcW w:w="76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i/>
                <w:iCs/>
                <w:kern w:val="0"/>
                <w:sz w:val="18"/>
                <w:szCs w:val="18"/>
              </w:rPr>
            </w:pPr>
          </w:p>
        </w:tc>
      </w:tr>
      <w:tr w:rsidR="00FE1C68" w:rsidRPr="002E07C0" w:rsidTr="00FE1C68">
        <w:trPr>
          <w:trHeight w:val="270"/>
        </w:trPr>
        <w:tc>
          <w:tcPr>
            <w:tcW w:w="694"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1059"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质量指标</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办案安全</w:t>
            </w:r>
          </w:p>
        </w:tc>
        <w:tc>
          <w:tcPr>
            <w:tcW w:w="688"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691"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100</w:t>
            </w:r>
          </w:p>
        </w:tc>
        <w:tc>
          <w:tcPr>
            <w:tcW w:w="573"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846"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100</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20</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20</w:t>
            </w:r>
          </w:p>
        </w:tc>
        <w:tc>
          <w:tcPr>
            <w:tcW w:w="76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i/>
                <w:iCs/>
                <w:kern w:val="0"/>
                <w:sz w:val="18"/>
                <w:szCs w:val="18"/>
              </w:rPr>
            </w:pPr>
          </w:p>
        </w:tc>
      </w:tr>
      <w:tr w:rsidR="00FE1C68" w:rsidRPr="002E07C0" w:rsidTr="00FE1C68">
        <w:trPr>
          <w:trHeight w:val="525"/>
        </w:trPr>
        <w:tc>
          <w:tcPr>
            <w:tcW w:w="694"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1059"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时效指标</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全年案件查结率</w:t>
            </w:r>
          </w:p>
        </w:tc>
        <w:tc>
          <w:tcPr>
            <w:tcW w:w="688"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691"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80</w:t>
            </w:r>
          </w:p>
        </w:tc>
        <w:tc>
          <w:tcPr>
            <w:tcW w:w="573"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846"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89.7</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w:t>
            </w:r>
          </w:p>
        </w:tc>
        <w:tc>
          <w:tcPr>
            <w:tcW w:w="76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i/>
                <w:iCs/>
                <w:kern w:val="0"/>
                <w:sz w:val="18"/>
                <w:szCs w:val="18"/>
              </w:rPr>
            </w:pPr>
          </w:p>
        </w:tc>
      </w:tr>
      <w:tr w:rsidR="00FE1C68" w:rsidRPr="002E07C0" w:rsidTr="00FE1C68">
        <w:trPr>
          <w:trHeight w:val="600"/>
        </w:trPr>
        <w:tc>
          <w:tcPr>
            <w:tcW w:w="694"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10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效益指标</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经济效益</w:t>
            </w:r>
            <w:r w:rsidRPr="002E07C0">
              <w:rPr>
                <w:rFonts w:ascii="黑体" w:eastAsia="黑体" w:hAnsi="黑体" w:cs="宋体" w:hint="eastAsia"/>
                <w:kern w:val="0"/>
                <w:sz w:val="18"/>
                <w:szCs w:val="18"/>
              </w:rPr>
              <w:lastRenderedPageBreak/>
              <w:t>指标</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lastRenderedPageBreak/>
              <w:t>收缴违纪</w:t>
            </w:r>
            <w:r w:rsidRPr="002E07C0">
              <w:rPr>
                <w:rFonts w:ascii="黑体" w:eastAsia="黑体" w:hAnsi="黑体" w:cs="宋体" w:hint="eastAsia"/>
                <w:kern w:val="0"/>
                <w:sz w:val="18"/>
                <w:szCs w:val="18"/>
              </w:rPr>
              <w:lastRenderedPageBreak/>
              <w:t>违法款物</w:t>
            </w:r>
          </w:p>
        </w:tc>
        <w:tc>
          <w:tcPr>
            <w:tcW w:w="688"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lastRenderedPageBreak/>
              <w:t>定性</w:t>
            </w:r>
          </w:p>
        </w:tc>
        <w:tc>
          <w:tcPr>
            <w:tcW w:w="691"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好</w:t>
            </w:r>
          </w:p>
        </w:tc>
        <w:tc>
          <w:tcPr>
            <w:tcW w:w="573"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p>
        </w:tc>
        <w:tc>
          <w:tcPr>
            <w:tcW w:w="846"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好</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w:t>
            </w:r>
          </w:p>
        </w:tc>
        <w:tc>
          <w:tcPr>
            <w:tcW w:w="76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i/>
                <w:iCs/>
                <w:kern w:val="0"/>
                <w:sz w:val="18"/>
                <w:szCs w:val="18"/>
              </w:rPr>
            </w:pPr>
          </w:p>
        </w:tc>
      </w:tr>
      <w:tr w:rsidR="00FE1C68" w:rsidRPr="002E07C0" w:rsidTr="00FE1C68">
        <w:trPr>
          <w:trHeight w:val="570"/>
        </w:trPr>
        <w:tc>
          <w:tcPr>
            <w:tcW w:w="694"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1059"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可持续发展指标</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政治生态</w:t>
            </w:r>
          </w:p>
        </w:tc>
        <w:tc>
          <w:tcPr>
            <w:tcW w:w="688"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定性</w:t>
            </w:r>
          </w:p>
        </w:tc>
        <w:tc>
          <w:tcPr>
            <w:tcW w:w="691"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良好</w:t>
            </w:r>
          </w:p>
        </w:tc>
        <w:tc>
          <w:tcPr>
            <w:tcW w:w="573"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p>
        </w:tc>
        <w:tc>
          <w:tcPr>
            <w:tcW w:w="846"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良好</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20</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20</w:t>
            </w:r>
          </w:p>
        </w:tc>
        <w:tc>
          <w:tcPr>
            <w:tcW w:w="76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i/>
                <w:iCs/>
                <w:kern w:val="0"/>
                <w:sz w:val="18"/>
                <w:szCs w:val="18"/>
              </w:rPr>
            </w:pPr>
          </w:p>
        </w:tc>
      </w:tr>
      <w:tr w:rsidR="00FE1C68" w:rsidRPr="002E07C0" w:rsidTr="00FE1C68">
        <w:trPr>
          <w:trHeight w:val="540"/>
        </w:trPr>
        <w:tc>
          <w:tcPr>
            <w:tcW w:w="694" w:type="dxa"/>
            <w:vMerge/>
            <w:tcBorders>
              <w:top w:val="nil"/>
              <w:left w:val="single" w:sz="4" w:space="0" w:color="000000"/>
              <w:bottom w:val="single" w:sz="4" w:space="0" w:color="000000"/>
              <w:right w:val="single" w:sz="4" w:space="0" w:color="000000"/>
            </w:tcBorders>
            <w:vAlign w:val="center"/>
            <w:hideMark/>
          </w:tcPr>
          <w:p w:rsidR="00FE1C68" w:rsidRPr="002E07C0" w:rsidRDefault="00FE1C68" w:rsidP="001532F0">
            <w:pPr>
              <w:widowControl/>
              <w:jc w:val="left"/>
              <w:rPr>
                <w:rFonts w:ascii="黑体" w:eastAsia="黑体" w:hAnsi="黑体" w:cs="宋体"/>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满意度指标</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服务对象满意度指标</w:t>
            </w:r>
          </w:p>
        </w:tc>
        <w:tc>
          <w:tcPr>
            <w:tcW w:w="1067"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留置对象满意度</w:t>
            </w:r>
          </w:p>
        </w:tc>
        <w:tc>
          <w:tcPr>
            <w:tcW w:w="688"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691"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70</w:t>
            </w:r>
          </w:p>
        </w:tc>
        <w:tc>
          <w:tcPr>
            <w:tcW w:w="573"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846" w:type="dxa"/>
            <w:tcBorders>
              <w:top w:val="nil"/>
              <w:left w:val="nil"/>
              <w:bottom w:val="single" w:sz="4" w:space="0" w:color="000000"/>
              <w:right w:val="single" w:sz="4" w:space="0" w:color="000000"/>
            </w:tcBorders>
            <w:shd w:val="clear" w:color="auto" w:fill="auto"/>
            <w:vAlign w:val="center"/>
            <w:hideMark/>
          </w:tcPr>
          <w:p w:rsidR="00FE1C68" w:rsidRPr="008317B0" w:rsidRDefault="00FE1C68" w:rsidP="001532F0">
            <w:pPr>
              <w:widowControl/>
              <w:jc w:val="center"/>
              <w:rPr>
                <w:rFonts w:ascii="黑体" w:eastAsia="黑体" w:hAnsi="黑体" w:cs="宋体"/>
                <w:kern w:val="0"/>
                <w:sz w:val="18"/>
                <w:szCs w:val="18"/>
              </w:rPr>
            </w:pPr>
            <w:r w:rsidRPr="008317B0">
              <w:rPr>
                <w:rFonts w:ascii="黑体" w:eastAsia="黑体" w:hAnsi="黑体" w:cs="宋体" w:hint="eastAsia"/>
                <w:kern w:val="0"/>
                <w:sz w:val="18"/>
                <w:szCs w:val="18"/>
              </w:rPr>
              <w:t>100</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w:t>
            </w:r>
          </w:p>
        </w:tc>
        <w:tc>
          <w:tcPr>
            <w:tcW w:w="76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i/>
                <w:iCs/>
                <w:kern w:val="0"/>
                <w:sz w:val="18"/>
                <w:szCs w:val="18"/>
              </w:rPr>
            </w:pPr>
          </w:p>
        </w:tc>
      </w:tr>
      <w:tr w:rsidR="00FE1C68" w:rsidRPr="002E07C0" w:rsidTr="00FE1C68">
        <w:trPr>
          <w:trHeight w:val="270"/>
        </w:trPr>
        <w:tc>
          <w:tcPr>
            <w:tcW w:w="66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合计</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100</w:t>
            </w:r>
          </w:p>
        </w:tc>
        <w:tc>
          <w:tcPr>
            <w:tcW w:w="61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100</w:t>
            </w:r>
          </w:p>
        </w:tc>
        <w:tc>
          <w:tcPr>
            <w:tcW w:w="765" w:type="dxa"/>
            <w:tcBorders>
              <w:top w:val="nil"/>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left"/>
              <w:rPr>
                <w:rFonts w:ascii="黑体" w:eastAsia="黑体" w:hAnsi="黑体" w:cs="宋体"/>
                <w:kern w:val="0"/>
                <w:sz w:val="18"/>
                <w:szCs w:val="18"/>
              </w:rPr>
            </w:pPr>
          </w:p>
        </w:tc>
      </w:tr>
      <w:tr w:rsidR="00FE1C68" w:rsidRPr="002E07C0" w:rsidTr="00FE1C68">
        <w:trPr>
          <w:trHeight w:val="825"/>
        </w:trPr>
        <w:tc>
          <w:tcPr>
            <w:tcW w:w="694" w:type="dxa"/>
            <w:tcBorders>
              <w:top w:val="nil"/>
              <w:left w:val="single" w:sz="4" w:space="0" w:color="000000"/>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评价结论</w:t>
            </w:r>
          </w:p>
        </w:tc>
        <w:tc>
          <w:tcPr>
            <w:tcW w:w="7986" w:type="dxa"/>
            <w:gridSpan w:val="10"/>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2023年度办案工作经费的及时足额落实到位，为我市执纪审查和监察调查各项工作有力、有序推进提供了强有力保障，大大激发了工作积极性，进一步促进了审查调查工作高质量发展，有利于进一步净化全市政治生态。</w:t>
            </w:r>
          </w:p>
        </w:tc>
      </w:tr>
      <w:tr w:rsidR="00FE1C68" w:rsidRPr="002E07C0" w:rsidTr="00FE1C68">
        <w:trPr>
          <w:trHeight w:val="450"/>
        </w:trPr>
        <w:tc>
          <w:tcPr>
            <w:tcW w:w="694" w:type="dxa"/>
            <w:tcBorders>
              <w:top w:val="nil"/>
              <w:left w:val="single" w:sz="4" w:space="0" w:color="000000"/>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存在问题</w:t>
            </w:r>
          </w:p>
        </w:tc>
        <w:tc>
          <w:tcPr>
            <w:tcW w:w="7986" w:type="dxa"/>
            <w:gridSpan w:val="10"/>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由于工作头绪多、人手不足的原因，有时经费兑现及时性还存在一定的差距。</w:t>
            </w:r>
          </w:p>
        </w:tc>
      </w:tr>
      <w:tr w:rsidR="00FE1C68" w:rsidRPr="002E07C0" w:rsidTr="00FE1C68">
        <w:trPr>
          <w:trHeight w:val="450"/>
        </w:trPr>
        <w:tc>
          <w:tcPr>
            <w:tcW w:w="694" w:type="dxa"/>
            <w:tcBorders>
              <w:top w:val="nil"/>
              <w:left w:val="single" w:sz="4" w:space="0" w:color="000000"/>
              <w:bottom w:val="single" w:sz="4" w:space="0" w:color="000000"/>
              <w:right w:val="single" w:sz="4" w:space="0" w:color="000000"/>
            </w:tcBorders>
            <w:shd w:val="clear" w:color="auto" w:fill="auto"/>
            <w:vAlign w:val="center"/>
            <w:hideMark/>
          </w:tcPr>
          <w:p w:rsidR="00FE1C68" w:rsidRPr="002E07C0" w:rsidRDefault="00FE1C68" w:rsidP="001532F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改进措施</w:t>
            </w:r>
          </w:p>
        </w:tc>
        <w:tc>
          <w:tcPr>
            <w:tcW w:w="7986" w:type="dxa"/>
            <w:gridSpan w:val="10"/>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每月定人、定时负责经费发放工作，确保经费及时兑现到位。</w:t>
            </w:r>
          </w:p>
        </w:tc>
      </w:tr>
      <w:tr w:rsidR="00FE1C68" w:rsidRPr="002E07C0" w:rsidTr="00FE1C68">
        <w:trPr>
          <w:trHeight w:val="270"/>
        </w:trPr>
        <w:tc>
          <w:tcPr>
            <w:tcW w:w="4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1C68" w:rsidRPr="002E07C0" w:rsidRDefault="00FE1C68" w:rsidP="001532F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项目负责人：吴海平</w:t>
            </w:r>
          </w:p>
        </w:tc>
        <w:tc>
          <w:tcPr>
            <w:tcW w:w="4105" w:type="dxa"/>
            <w:gridSpan w:val="6"/>
            <w:tcBorders>
              <w:top w:val="single" w:sz="4" w:space="0" w:color="000000"/>
              <w:left w:val="nil"/>
              <w:bottom w:val="single" w:sz="4" w:space="0" w:color="000000"/>
              <w:right w:val="single" w:sz="4" w:space="0" w:color="000000"/>
            </w:tcBorders>
            <w:shd w:val="clear" w:color="auto" w:fill="auto"/>
            <w:vAlign w:val="center"/>
            <w:hideMark/>
          </w:tcPr>
          <w:p w:rsidR="00FE1C68" w:rsidRPr="002E07C0" w:rsidRDefault="00FE1C68" w:rsidP="001532F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财务负责人：张根祥</w:t>
            </w:r>
          </w:p>
        </w:tc>
      </w:tr>
    </w:tbl>
    <w:p w:rsidR="00FE1C68" w:rsidRPr="00B76F01" w:rsidRDefault="00FE1C68" w:rsidP="00FE1C68">
      <w:pPr>
        <w:spacing w:line="600" w:lineRule="exact"/>
        <w:ind w:firstLineChars="500" w:firstLine="900"/>
        <w:outlineLvl w:val="0"/>
        <w:rPr>
          <w:rFonts w:ascii="黑体" w:eastAsia="黑体" w:hAnsi="黑体"/>
          <w:color w:val="000000"/>
          <w:sz w:val="18"/>
          <w:szCs w:val="18"/>
        </w:rPr>
      </w:pPr>
    </w:p>
    <w:p w:rsidR="00FE1C68" w:rsidRPr="00B76F01" w:rsidRDefault="00FE1C68" w:rsidP="00FE1C68">
      <w:pPr>
        <w:spacing w:line="600" w:lineRule="exact"/>
        <w:ind w:firstLineChars="500" w:firstLine="900"/>
        <w:outlineLvl w:val="0"/>
        <w:rPr>
          <w:rFonts w:ascii="黑体" w:eastAsia="黑体" w:hAnsi="黑体"/>
          <w:color w:val="000000"/>
          <w:sz w:val="18"/>
          <w:szCs w:val="18"/>
        </w:rPr>
      </w:pPr>
    </w:p>
    <w:p w:rsidR="00FE1C68" w:rsidRPr="00B76F01" w:rsidRDefault="00FE1C68" w:rsidP="00FE1C68">
      <w:pPr>
        <w:pStyle w:val="a0"/>
        <w:spacing w:before="93"/>
        <w:rPr>
          <w:rFonts w:ascii="黑体" w:eastAsia="黑体" w:hAnsi="黑体"/>
          <w:sz w:val="18"/>
          <w:szCs w:val="18"/>
        </w:rPr>
      </w:pPr>
    </w:p>
    <w:p w:rsidR="00FE1C68" w:rsidRPr="00B76F01" w:rsidRDefault="00FE1C68" w:rsidP="00FE1C68">
      <w:pPr>
        <w:pStyle w:val="a0"/>
        <w:spacing w:before="93"/>
        <w:rPr>
          <w:rFonts w:ascii="黑体" w:eastAsia="黑体" w:hAnsi="黑体"/>
          <w:sz w:val="18"/>
          <w:szCs w:val="18"/>
        </w:rPr>
      </w:pPr>
    </w:p>
    <w:p w:rsidR="00FE1C68" w:rsidRPr="00B76F01" w:rsidRDefault="00FE1C68" w:rsidP="00FE1C68">
      <w:pPr>
        <w:spacing w:line="600" w:lineRule="exact"/>
        <w:ind w:firstLineChars="500" w:firstLine="900"/>
        <w:outlineLvl w:val="0"/>
        <w:rPr>
          <w:rFonts w:ascii="黑体" w:eastAsia="黑体" w:hAnsi="黑体"/>
          <w:color w:val="000000"/>
          <w:sz w:val="18"/>
          <w:szCs w:val="18"/>
        </w:rPr>
      </w:pPr>
    </w:p>
    <w:p w:rsidR="00FE1C68" w:rsidRDefault="00FE1C68" w:rsidP="00FE1C68">
      <w:pPr>
        <w:pStyle w:val="a0"/>
        <w:spacing w:before="93"/>
        <w:rPr>
          <w:rFonts w:ascii="黑体" w:eastAsia="黑体" w:hAnsi="黑体"/>
          <w:sz w:val="18"/>
          <w:szCs w:val="18"/>
        </w:rPr>
      </w:pPr>
    </w:p>
    <w:p w:rsidR="001077C3" w:rsidRDefault="001077C3" w:rsidP="00FE1C68">
      <w:pPr>
        <w:pStyle w:val="a0"/>
        <w:spacing w:before="93"/>
        <w:rPr>
          <w:rFonts w:ascii="黑体" w:eastAsia="黑体" w:hAnsi="黑体"/>
          <w:sz w:val="18"/>
          <w:szCs w:val="18"/>
        </w:rPr>
      </w:pPr>
    </w:p>
    <w:p w:rsidR="001077C3" w:rsidRDefault="001077C3" w:rsidP="00FE1C68">
      <w:pPr>
        <w:pStyle w:val="a0"/>
        <w:spacing w:before="93"/>
        <w:rPr>
          <w:rFonts w:ascii="黑体" w:eastAsia="黑体" w:hAnsi="黑体"/>
          <w:sz w:val="18"/>
          <w:szCs w:val="18"/>
        </w:rPr>
      </w:pPr>
    </w:p>
    <w:p w:rsidR="001077C3" w:rsidRDefault="001077C3" w:rsidP="00FE1C68">
      <w:pPr>
        <w:pStyle w:val="a0"/>
        <w:spacing w:before="93"/>
        <w:rPr>
          <w:rFonts w:ascii="黑体" w:eastAsia="黑体" w:hAnsi="黑体"/>
          <w:sz w:val="18"/>
          <w:szCs w:val="18"/>
        </w:rPr>
      </w:pPr>
    </w:p>
    <w:p w:rsidR="001077C3" w:rsidRDefault="001077C3" w:rsidP="00FE1C68">
      <w:pPr>
        <w:pStyle w:val="a0"/>
        <w:spacing w:before="93"/>
        <w:rPr>
          <w:rFonts w:ascii="黑体" w:eastAsia="黑体" w:hAnsi="黑体"/>
          <w:sz w:val="18"/>
          <w:szCs w:val="18"/>
        </w:rPr>
      </w:pPr>
    </w:p>
    <w:p w:rsidR="001077C3" w:rsidRDefault="001077C3" w:rsidP="00FE1C68">
      <w:pPr>
        <w:pStyle w:val="a0"/>
        <w:spacing w:before="93"/>
        <w:rPr>
          <w:rFonts w:ascii="黑体" w:eastAsia="黑体" w:hAnsi="黑体"/>
          <w:sz w:val="18"/>
          <w:szCs w:val="18"/>
        </w:rPr>
      </w:pPr>
    </w:p>
    <w:p w:rsidR="001077C3" w:rsidRDefault="001077C3" w:rsidP="00FE1C68">
      <w:pPr>
        <w:pStyle w:val="a0"/>
        <w:spacing w:before="93"/>
        <w:rPr>
          <w:rFonts w:ascii="黑体" w:eastAsia="黑体" w:hAnsi="黑体"/>
          <w:sz w:val="18"/>
          <w:szCs w:val="18"/>
        </w:rPr>
      </w:pPr>
    </w:p>
    <w:p w:rsidR="001077C3" w:rsidRDefault="001077C3" w:rsidP="00FE1C68">
      <w:pPr>
        <w:pStyle w:val="a0"/>
        <w:spacing w:before="93"/>
        <w:rPr>
          <w:rFonts w:ascii="黑体" w:eastAsia="黑体" w:hAnsi="黑体"/>
          <w:sz w:val="18"/>
          <w:szCs w:val="18"/>
        </w:rPr>
      </w:pPr>
    </w:p>
    <w:p w:rsidR="001077C3" w:rsidRDefault="001077C3" w:rsidP="00FE1C68">
      <w:pPr>
        <w:pStyle w:val="a0"/>
        <w:spacing w:before="93"/>
        <w:rPr>
          <w:rFonts w:ascii="黑体" w:eastAsia="黑体" w:hAnsi="黑体"/>
          <w:sz w:val="18"/>
          <w:szCs w:val="18"/>
        </w:rPr>
      </w:pPr>
    </w:p>
    <w:p w:rsidR="001077C3" w:rsidRDefault="001077C3" w:rsidP="00FE1C68">
      <w:pPr>
        <w:pStyle w:val="a0"/>
        <w:spacing w:before="93"/>
        <w:rPr>
          <w:rFonts w:ascii="黑体" w:eastAsia="黑体" w:hAnsi="黑体"/>
          <w:sz w:val="18"/>
          <w:szCs w:val="18"/>
        </w:rPr>
      </w:pPr>
    </w:p>
    <w:p w:rsidR="001077C3" w:rsidRDefault="001077C3" w:rsidP="00FE1C68">
      <w:pPr>
        <w:pStyle w:val="a0"/>
        <w:spacing w:before="93"/>
        <w:rPr>
          <w:rFonts w:ascii="黑体" w:eastAsia="黑体" w:hAnsi="黑体"/>
          <w:sz w:val="18"/>
          <w:szCs w:val="18"/>
        </w:rPr>
      </w:pPr>
    </w:p>
    <w:p w:rsidR="001077C3" w:rsidRDefault="001077C3" w:rsidP="00FE1C68">
      <w:pPr>
        <w:pStyle w:val="a0"/>
        <w:spacing w:before="93"/>
        <w:rPr>
          <w:rFonts w:ascii="黑体" w:eastAsia="黑体" w:hAnsi="黑体"/>
          <w:sz w:val="18"/>
          <w:szCs w:val="18"/>
        </w:rPr>
      </w:pPr>
    </w:p>
    <w:p w:rsidR="001077C3" w:rsidRDefault="001077C3" w:rsidP="00FE1C68">
      <w:pPr>
        <w:pStyle w:val="a0"/>
        <w:spacing w:before="93"/>
        <w:rPr>
          <w:rFonts w:ascii="黑体" w:eastAsia="黑体" w:hAnsi="黑体"/>
          <w:sz w:val="18"/>
          <w:szCs w:val="18"/>
        </w:rPr>
      </w:pPr>
    </w:p>
    <w:p w:rsidR="001077C3" w:rsidRDefault="001077C3" w:rsidP="00FE1C68">
      <w:pPr>
        <w:pStyle w:val="a0"/>
        <w:spacing w:before="93"/>
        <w:rPr>
          <w:rFonts w:ascii="黑体" w:eastAsia="黑体" w:hAnsi="黑体"/>
          <w:sz w:val="18"/>
          <w:szCs w:val="18"/>
        </w:rPr>
      </w:pPr>
    </w:p>
    <w:p w:rsidR="00E967CE" w:rsidRDefault="00E967CE" w:rsidP="00137574">
      <w:pPr>
        <w:widowControl/>
        <w:adjustRightInd w:val="0"/>
        <w:snapToGrid w:val="0"/>
        <w:spacing w:line="560" w:lineRule="exact"/>
        <w:contextualSpacing/>
        <w:rPr>
          <w:rFonts w:ascii="黑体" w:eastAsia="黑体" w:hAnsi="黑体" w:cs="黑体"/>
          <w:color w:val="000000"/>
          <w:kern w:val="0"/>
          <w:szCs w:val="32"/>
          <w:shd w:val="clear" w:color="auto" w:fill="FFFFFF"/>
        </w:rPr>
      </w:pPr>
    </w:p>
    <w:p w:rsidR="00E967CE" w:rsidRDefault="001532F0">
      <w:pPr>
        <w:spacing w:line="600" w:lineRule="exact"/>
        <w:jc w:val="center"/>
        <w:outlineLvl w:val="0"/>
        <w:rPr>
          <w:rStyle w:val="1Char"/>
          <w:rFonts w:ascii="黑体" w:eastAsia="黑体" w:hAnsi="黑体"/>
          <w:b w:val="0"/>
        </w:rPr>
      </w:pPr>
      <w:bookmarkStart w:id="66" w:name="_Toc15396618"/>
      <w:bookmarkStart w:id="67" w:name="_Toc3613"/>
      <w:r>
        <w:rPr>
          <w:rFonts w:ascii="黑体" w:eastAsia="黑体" w:hAnsi="黑体" w:hint="eastAsia"/>
          <w:color w:val="000000"/>
          <w:sz w:val="44"/>
          <w:szCs w:val="44"/>
        </w:rPr>
        <w:lastRenderedPageBreak/>
        <w:t>第</w:t>
      </w:r>
      <w:r>
        <w:rPr>
          <w:rStyle w:val="1Char"/>
          <w:rFonts w:ascii="黑体" w:eastAsia="黑体" w:hAnsi="黑体" w:hint="eastAsia"/>
          <w:b w:val="0"/>
        </w:rPr>
        <w:t>五部分附表</w:t>
      </w:r>
      <w:bookmarkEnd w:id="63"/>
      <w:bookmarkEnd w:id="66"/>
      <w:bookmarkEnd w:id="67"/>
    </w:p>
    <w:p w:rsidR="00E967CE" w:rsidRDefault="00E967CE">
      <w:pPr>
        <w:spacing w:line="600" w:lineRule="exact"/>
        <w:jc w:val="center"/>
        <w:outlineLvl w:val="0"/>
        <w:rPr>
          <w:rFonts w:ascii="仿宋" w:eastAsia="仿宋" w:hAnsi="仿宋"/>
          <w:b/>
          <w:color w:val="000000"/>
          <w:sz w:val="44"/>
          <w:szCs w:val="44"/>
        </w:rPr>
      </w:pPr>
    </w:p>
    <w:p w:rsidR="00E967CE" w:rsidRDefault="001532F0">
      <w:pPr>
        <w:pStyle w:val="2"/>
        <w:rPr>
          <w:rFonts w:ascii="仿宋" w:eastAsia="仿宋" w:hAnsi="仿宋"/>
        </w:rPr>
      </w:pPr>
      <w:bookmarkStart w:id="68" w:name="_Toc21455"/>
      <w:r>
        <w:rPr>
          <w:rFonts w:ascii="仿宋" w:eastAsia="仿宋" w:hAnsi="仿宋" w:hint="eastAsia"/>
          <w:b w:val="0"/>
        </w:rPr>
        <w:t>一、收</w:t>
      </w:r>
      <w:r>
        <w:rPr>
          <w:rStyle w:val="2Char"/>
          <w:rFonts w:ascii="仿宋" w:eastAsia="仿宋" w:hAnsi="仿宋" w:hint="eastAsia"/>
        </w:rPr>
        <w:t>入支出决算总表</w:t>
      </w:r>
      <w:bookmarkEnd w:id="68"/>
    </w:p>
    <w:p w:rsidR="00E967CE" w:rsidRDefault="001532F0">
      <w:pPr>
        <w:pStyle w:val="2"/>
        <w:rPr>
          <w:rFonts w:ascii="仿宋" w:eastAsia="仿宋" w:hAnsi="仿宋"/>
        </w:rPr>
      </w:pPr>
      <w:bookmarkStart w:id="69" w:name="_Toc15396620"/>
      <w:bookmarkStart w:id="70" w:name="_Toc19902"/>
      <w:r>
        <w:rPr>
          <w:rFonts w:ascii="仿宋" w:eastAsia="仿宋" w:hAnsi="仿宋" w:hint="eastAsia"/>
          <w:b w:val="0"/>
        </w:rPr>
        <w:t>二、收</w:t>
      </w:r>
      <w:r>
        <w:rPr>
          <w:rStyle w:val="2Char"/>
          <w:rFonts w:ascii="仿宋" w:eastAsia="仿宋" w:hAnsi="仿宋" w:hint="eastAsia"/>
        </w:rPr>
        <w:t>入决算表</w:t>
      </w:r>
      <w:bookmarkEnd w:id="69"/>
      <w:bookmarkEnd w:id="70"/>
    </w:p>
    <w:p w:rsidR="00E967CE" w:rsidRDefault="001532F0">
      <w:pPr>
        <w:pStyle w:val="2"/>
        <w:rPr>
          <w:rFonts w:ascii="仿宋" w:eastAsia="仿宋" w:hAnsi="仿宋"/>
        </w:rPr>
      </w:pPr>
      <w:bookmarkStart w:id="71" w:name="_Toc15396621"/>
      <w:bookmarkStart w:id="72" w:name="_Toc5842"/>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71"/>
      <w:bookmarkEnd w:id="72"/>
    </w:p>
    <w:p w:rsidR="00E967CE" w:rsidRDefault="001532F0">
      <w:pPr>
        <w:pStyle w:val="2"/>
        <w:rPr>
          <w:rFonts w:ascii="仿宋" w:eastAsia="仿宋" w:hAnsi="仿宋"/>
          <w:b w:val="0"/>
        </w:rPr>
      </w:pPr>
      <w:bookmarkStart w:id="73" w:name="_Toc15396622"/>
      <w:bookmarkStart w:id="74" w:name="_Toc3877"/>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73"/>
      <w:bookmarkEnd w:id="74"/>
    </w:p>
    <w:p w:rsidR="00E967CE" w:rsidRDefault="001532F0">
      <w:pPr>
        <w:pStyle w:val="2"/>
        <w:rPr>
          <w:rStyle w:val="2Char"/>
          <w:rFonts w:ascii="仿宋" w:eastAsia="仿宋" w:hAnsi="仿宋"/>
        </w:rPr>
      </w:pPr>
      <w:bookmarkStart w:id="75" w:name="_Toc15396623"/>
      <w:bookmarkStart w:id="76" w:name="_Toc750"/>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77" w:name="_Toc15396624"/>
      <w:bookmarkEnd w:id="75"/>
      <w:bookmarkEnd w:id="76"/>
    </w:p>
    <w:p w:rsidR="00E967CE" w:rsidRDefault="001532F0">
      <w:pPr>
        <w:pStyle w:val="2"/>
        <w:rPr>
          <w:rFonts w:ascii="仿宋" w:eastAsia="仿宋" w:hAnsi="仿宋"/>
        </w:rPr>
      </w:pPr>
      <w:bookmarkStart w:id="78" w:name="_Toc19194"/>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77"/>
      <w:bookmarkEnd w:id="78"/>
    </w:p>
    <w:p w:rsidR="00E967CE" w:rsidRDefault="001532F0">
      <w:pPr>
        <w:pStyle w:val="2"/>
        <w:rPr>
          <w:rFonts w:ascii="仿宋" w:eastAsia="仿宋" w:hAnsi="仿宋"/>
        </w:rPr>
      </w:pPr>
      <w:bookmarkStart w:id="79" w:name="_Toc15396625"/>
      <w:bookmarkStart w:id="80" w:name="_Toc7054"/>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79"/>
      <w:bookmarkEnd w:id="80"/>
    </w:p>
    <w:p w:rsidR="00E967CE" w:rsidRDefault="001532F0">
      <w:pPr>
        <w:pStyle w:val="2"/>
        <w:rPr>
          <w:rFonts w:ascii="仿宋" w:eastAsia="仿宋" w:hAnsi="仿宋"/>
        </w:rPr>
      </w:pPr>
      <w:bookmarkStart w:id="81" w:name="_Toc15396626"/>
      <w:bookmarkStart w:id="82" w:name="_Toc14041"/>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81"/>
      <w:bookmarkEnd w:id="82"/>
    </w:p>
    <w:p w:rsidR="00E967CE" w:rsidRDefault="001532F0">
      <w:pPr>
        <w:pStyle w:val="2"/>
        <w:rPr>
          <w:rFonts w:ascii="仿宋" w:eastAsia="仿宋" w:hAnsi="仿宋"/>
        </w:rPr>
      </w:pPr>
      <w:bookmarkStart w:id="83" w:name="_Toc15396627"/>
      <w:bookmarkStart w:id="84" w:name="_Toc26706"/>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83"/>
      <w:bookmarkEnd w:id="84"/>
    </w:p>
    <w:p w:rsidR="00E967CE" w:rsidRDefault="001532F0">
      <w:pPr>
        <w:pStyle w:val="2"/>
        <w:rPr>
          <w:rFonts w:ascii="仿宋" w:eastAsia="仿宋" w:hAnsi="仿宋"/>
        </w:rPr>
      </w:pPr>
      <w:bookmarkStart w:id="85" w:name="_Toc15396628"/>
      <w:bookmarkStart w:id="86" w:name="_Toc2700"/>
      <w:r>
        <w:rPr>
          <w:rStyle w:val="2Char"/>
          <w:rFonts w:ascii="仿宋" w:eastAsia="仿宋" w:hAnsi="仿宋" w:hint="eastAsia"/>
        </w:rPr>
        <w:t>十、</w:t>
      </w:r>
      <w:bookmarkEnd w:id="85"/>
      <w:r>
        <w:rPr>
          <w:rFonts w:ascii="仿宋" w:eastAsia="仿宋" w:hAnsi="仿宋" w:hint="eastAsia"/>
          <w:b w:val="0"/>
        </w:rPr>
        <w:t>政</w:t>
      </w:r>
      <w:r>
        <w:rPr>
          <w:rStyle w:val="2Char"/>
          <w:rFonts w:ascii="仿宋" w:eastAsia="仿宋" w:hAnsi="仿宋" w:hint="eastAsia"/>
        </w:rPr>
        <w:t>府性基金预算财政拨款收入支出决算表</w:t>
      </w:r>
      <w:bookmarkEnd w:id="86"/>
    </w:p>
    <w:p w:rsidR="00E967CE" w:rsidRDefault="001532F0">
      <w:pPr>
        <w:pStyle w:val="2"/>
        <w:rPr>
          <w:rFonts w:ascii="仿宋" w:eastAsia="仿宋" w:hAnsi="仿宋"/>
        </w:rPr>
      </w:pPr>
      <w:bookmarkStart w:id="87" w:name="_Toc15396629"/>
      <w:bookmarkStart w:id="88" w:name="_Toc32218"/>
      <w:r>
        <w:rPr>
          <w:rStyle w:val="2Char"/>
          <w:rFonts w:ascii="仿宋" w:eastAsia="仿宋" w:hAnsi="仿宋" w:hint="eastAsia"/>
        </w:rPr>
        <w:t>十一、</w:t>
      </w:r>
      <w:bookmarkEnd w:id="87"/>
      <w:r>
        <w:rPr>
          <w:rFonts w:ascii="仿宋" w:eastAsia="仿宋" w:hAnsi="仿宋" w:hint="eastAsia"/>
          <w:b w:val="0"/>
        </w:rPr>
        <w:t>国</w:t>
      </w:r>
      <w:r>
        <w:rPr>
          <w:rStyle w:val="2Char"/>
          <w:rFonts w:ascii="仿宋" w:eastAsia="仿宋" w:hAnsi="仿宋" w:hint="eastAsia"/>
        </w:rPr>
        <w:t>有资本经营预算财政拨款收入支出决算表</w:t>
      </w:r>
      <w:bookmarkEnd w:id="88"/>
    </w:p>
    <w:p w:rsidR="00E967CE" w:rsidRDefault="001532F0">
      <w:pPr>
        <w:pStyle w:val="2"/>
        <w:rPr>
          <w:rFonts w:ascii="仿宋" w:eastAsia="仿宋" w:hAnsi="仿宋"/>
        </w:rPr>
      </w:pPr>
      <w:bookmarkStart w:id="89" w:name="_Toc15396630"/>
      <w:bookmarkStart w:id="90" w:name="_Toc23596"/>
      <w:r>
        <w:rPr>
          <w:rStyle w:val="2Char"/>
          <w:rFonts w:ascii="仿宋" w:eastAsia="仿宋" w:hAnsi="仿宋" w:hint="eastAsia"/>
        </w:rPr>
        <w:t>十二、</w:t>
      </w:r>
      <w:bookmarkEnd w:id="89"/>
      <w:r>
        <w:rPr>
          <w:rStyle w:val="2Char"/>
          <w:rFonts w:ascii="仿宋" w:eastAsia="仿宋" w:hAnsi="仿宋" w:hint="eastAsia"/>
        </w:rPr>
        <w:t>国有资本经营预算财政拨款支出决算表</w:t>
      </w:r>
      <w:bookmarkEnd w:id="90"/>
    </w:p>
    <w:p w:rsidR="00E967CE" w:rsidRDefault="001532F0">
      <w:pPr>
        <w:pStyle w:val="2"/>
        <w:rPr>
          <w:rFonts w:ascii="仿宋" w:eastAsia="仿宋" w:hAnsi="仿宋"/>
          <w:b w:val="0"/>
          <w:color w:val="000000"/>
        </w:rPr>
      </w:pPr>
      <w:bookmarkStart w:id="91" w:name="_Toc15396631"/>
      <w:bookmarkStart w:id="92" w:name="_Toc1521"/>
      <w:r>
        <w:rPr>
          <w:rStyle w:val="2Char"/>
          <w:rFonts w:ascii="仿宋" w:eastAsia="仿宋" w:hAnsi="仿宋" w:hint="eastAsia"/>
        </w:rPr>
        <w:t>十三、</w:t>
      </w:r>
      <w:bookmarkEnd w:id="91"/>
      <w:r>
        <w:rPr>
          <w:rStyle w:val="2Char"/>
          <w:rFonts w:ascii="仿宋" w:eastAsia="仿宋" w:hAnsi="仿宋" w:hint="eastAsia"/>
        </w:rPr>
        <w:t>财政拨款“三公”经费支出决算表</w:t>
      </w:r>
      <w:bookmarkEnd w:id="92"/>
    </w:p>
    <w:sectPr w:rsidR="00E967CE" w:rsidSect="00E967CE">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8BD" w:rsidRDefault="00D458BD" w:rsidP="00E967CE">
      <w:r>
        <w:separator/>
      </w:r>
    </w:p>
  </w:endnote>
  <w:endnote w:type="continuationSeparator" w:id="1">
    <w:p w:rsidR="00D458BD" w:rsidRDefault="00D458BD" w:rsidP="00E96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微软雅黑"/>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0C1" w:rsidRDefault="003470C1">
    <w:pPr>
      <w:pStyle w:val="a5"/>
    </w:pPr>
    <w:r>
      <w:pict>
        <v:shapetype id="_x0000_t202" coordsize="21600,21600" o:spt="202" path="m,l,21600r21600,l21600,xe">
          <v:stroke joinstyle="miter"/>
          <v:path gradientshapeok="t" o:connecttype="rect"/>
        </v:shapetype>
        <v:shape id="_x0000_s2049" type="#_x0000_t202" style="position:absolute;margin-left:62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3470C1" w:rsidRDefault="003470C1">
                <w:pPr>
                  <w:pStyle w:val="a5"/>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CE627D">
                  <w:rPr>
                    <w:rFonts w:ascii="宋体" w:eastAsia="宋体" w:hAnsi="宋体" w:cs="宋体"/>
                    <w:noProof/>
                    <w:sz w:val="24"/>
                    <w:szCs w:val="24"/>
                  </w:rPr>
                  <w:t>16</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8BD" w:rsidRDefault="00D458BD" w:rsidP="00E967CE">
      <w:r>
        <w:separator/>
      </w:r>
    </w:p>
  </w:footnote>
  <w:footnote w:type="continuationSeparator" w:id="1">
    <w:p w:rsidR="00D458BD" w:rsidRDefault="00D458BD" w:rsidP="00E967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62399CCE"/>
    <w:multiLevelType w:val="singleLevel"/>
    <w:tmpl w:val="62399CCE"/>
    <w:lvl w:ilvl="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504078C"/>
    <w:rsid w:val="B7DF065C"/>
    <w:rsid w:val="FEF74693"/>
    <w:rsid w:val="00016747"/>
    <w:rsid w:val="000802BB"/>
    <w:rsid w:val="000C0804"/>
    <w:rsid w:val="000E4438"/>
    <w:rsid w:val="001077C3"/>
    <w:rsid w:val="00137574"/>
    <w:rsid w:val="001464BB"/>
    <w:rsid w:val="001473E6"/>
    <w:rsid w:val="001532F0"/>
    <w:rsid w:val="0018100E"/>
    <w:rsid w:val="001A0FC9"/>
    <w:rsid w:val="001E2B08"/>
    <w:rsid w:val="001F3436"/>
    <w:rsid w:val="00290B16"/>
    <w:rsid w:val="002D11B5"/>
    <w:rsid w:val="002D2BFA"/>
    <w:rsid w:val="002D4A80"/>
    <w:rsid w:val="002D7A71"/>
    <w:rsid w:val="002F2E32"/>
    <w:rsid w:val="00304E3D"/>
    <w:rsid w:val="0034575A"/>
    <w:rsid w:val="003470C1"/>
    <w:rsid w:val="003C5053"/>
    <w:rsid w:val="003F70E9"/>
    <w:rsid w:val="00435745"/>
    <w:rsid w:val="00442E5A"/>
    <w:rsid w:val="00451E9A"/>
    <w:rsid w:val="00464649"/>
    <w:rsid w:val="00492F2C"/>
    <w:rsid w:val="004A4D77"/>
    <w:rsid w:val="00502BD8"/>
    <w:rsid w:val="005204C7"/>
    <w:rsid w:val="005272E9"/>
    <w:rsid w:val="00550E75"/>
    <w:rsid w:val="005578B4"/>
    <w:rsid w:val="00584312"/>
    <w:rsid w:val="00591298"/>
    <w:rsid w:val="0065615E"/>
    <w:rsid w:val="006C5CB4"/>
    <w:rsid w:val="00700053"/>
    <w:rsid w:val="00707EE4"/>
    <w:rsid w:val="00724D13"/>
    <w:rsid w:val="007438B3"/>
    <w:rsid w:val="00744AE1"/>
    <w:rsid w:val="00752E5E"/>
    <w:rsid w:val="0076032B"/>
    <w:rsid w:val="00776769"/>
    <w:rsid w:val="007955ED"/>
    <w:rsid w:val="007A76B1"/>
    <w:rsid w:val="007C76E2"/>
    <w:rsid w:val="00802C21"/>
    <w:rsid w:val="008065CF"/>
    <w:rsid w:val="00823194"/>
    <w:rsid w:val="008317B0"/>
    <w:rsid w:val="008608F9"/>
    <w:rsid w:val="00870CF8"/>
    <w:rsid w:val="0087558E"/>
    <w:rsid w:val="00892DB9"/>
    <w:rsid w:val="008D46B7"/>
    <w:rsid w:val="008D73FA"/>
    <w:rsid w:val="008E31AC"/>
    <w:rsid w:val="00912964"/>
    <w:rsid w:val="00916F92"/>
    <w:rsid w:val="009338D5"/>
    <w:rsid w:val="00940801"/>
    <w:rsid w:val="009C7FF8"/>
    <w:rsid w:val="009D2B05"/>
    <w:rsid w:val="009D7A55"/>
    <w:rsid w:val="009F1218"/>
    <w:rsid w:val="00A06E03"/>
    <w:rsid w:val="00A3768D"/>
    <w:rsid w:val="00A44F57"/>
    <w:rsid w:val="00A62DAF"/>
    <w:rsid w:val="00A757EA"/>
    <w:rsid w:val="00A75933"/>
    <w:rsid w:val="00AD7FF5"/>
    <w:rsid w:val="00B004E9"/>
    <w:rsid w:val="00B15DFE"/>
    <w:rsid w:val="00B77507"/>
    <w:rsid w:val="00C14D16"/>
    <w:rsid w:val="00C25C44"/>
    <w:rsid w:val="00CE627D"/>
    <w:rsid w:val="00D16E95"/>
    <w:rsid w:val="00D22FB7"/>
    <w:rsid w:val="00D30776"/>
    <w:rsid w:val="00D458BD"/>
    <w:rsid w:val="00D467D3"/>
    <w:rsid w:val="00D470B5"/>
    <w:rsid w:val="00D945E3"/>
    <w:rsid w:val="00DB0DDD"/>
    <w:rsid w:val="00DB3900"/>
    <w:rsid w:val="00DB6803"/>
    <w:rsid w:val="00DF399F"/>
    <w:rsid w:val="00DF3B9B"/>
    <w:rsid w:val="00E1777F"/>
    <w:rsid w:val="00E46269"/>
    <w:rsid w:val="00E82963"/>
    <w:rsid w:val="00E934EB"/>
    <w:rsid w:val="00E967CE"/>
    <w:rsid w:val="00EA3A05"/>
    <w:rsid w:val="00EA7589"/>
    <w:rsid w:val="00EB12D7"/>
    <w:rsid w:val="00EC31FF"/>
    <w:rsid w:val="00EE1FEF"/>
    <w:rsid w:val="00F33161"/>
    <w:rsid w:val="00F57A82"/>
    <w:rsid w:val="00F62077"/>
    <w:rsid w:val="00F64672"/>
    <w:rsid w:val="00FA63A2"/>
    <w:rsid w:val="00FC0328"/>
    <w:rsid w:val="00FD1411"/>
    <w:rsid w:val="00FE1C68"/>
    <w:rsid w:val="06D96529"/>
    <w:rsid w:val="0AB9552D"/>
    <w:rsid w:val="0B2C649E"/>
    <w:rsid w:val="0C71695B"/>
    <w:rsid w:val="1AB102B0"/>
    <w:rsid w:val="3E4169FF"/>
    <w:rsid w:val="3F9A05DB"/>
    <w:rsid w:val="44E516B2"/>
    <w:rsid w:val="47BD0CAB"/>
    <w:rsid w:val="56774470"/>
    <w:rsid w:val="5794150E"/>
    <w:rsid w:val="5B394EC5"/>
    <w:rsid w:val="5D3E75DF"/>
    <w:rsid w:val="6504078C"/>
    <w:rsid w:val="6B769DA4"/>
    <w:rsid w:val="6C29058E"/>
    <w:rsid w:val="726E3979"/>
    <w:rsid w:val="747D4DEF"/>
    <w:rsid w:val="788E4A9C"/>
    <w:rsid w:val="79B788E9"/>
    <w:rsid w:val="7FEB6C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uiPriority="39" w:unhideWhenUsed="1" w:qFormat="1"/>
    <w:lsdException w:name="toc 2" w:uiPriority="39" w:unhideWhenUsed="1"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2" w:qFormat="1"/>
    <w:lsdException w:name="Hyperlink" w:uiPriority="99" w:unhideWhenUsed="1"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967CE"/>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Char"/>
    <w:uiPriority w:val="9"/>
    <w:qFormat/>
    <w:rsid w:val="00E967C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967CE"/>
    <w:pPr>
      <w:keepNext/>
      <w:keepLines/>
      <w:spacing w:before="260" w:after="260" w:line="416" w:lineRule="auto"/>
      <w:outlineLvl w:val="1"/>
    </w:pPr>
    <w:rPr>
      <w:rFonts w:ascii="Cambria" w:hAnsi="Cambria"/>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E967CE"/>
    <w:pPr>
      <w:spacing w:beforeLines="30"/>
    </w:pPr>
    <w:rPr>
      <w:rFonts w:ascii="仿宋_GB2312"/>
      <w:kern w:val="0"/>
      <w:sz w:val="24"/>
      <w:szCs w:val="20"/>
    </w:rPr>
  </w:style>
  <w:style w:type="paragraph" w:styleId="5">
    <w:name w:val="index 5"/>
    <w:basedOn w:val="a"/>
    <w:next w:val="a"/>
    <w:qFormat/>
    <w:rsid w:val="00E967CE"/>
    <w:pPr>
      <w:ind w:left="1680"/>
    </w:pPr>
  </w:style>
  <w:style w:type="paragraph" w:styleId="a4">
    <w:name w:val="Body Text Indent"/>
    <w:basedOn w:val="a"/>
    <w:qFormat/>
    <w:rsid w:val="00E967CE"/>
    <w:pPr>
      <w:spacing w:line="560" w:lineRule="exact"/>
      <w:ind w:firstLineChars="200" w:firstLine="640"/>
    </w:pPr>
  </w:style>
  <w:style w:type="paragraph" w:styleId="a5">
    <w:name w:val="footer"/>
    <w:basedOn w:val="a"/>
    <w:uiPriority w:val="99"/>
    <w:qFormat/>
    <w:rsid w:val="00E967CE"/>
    <w:pPr>
      <w:tabs>
        <w:tab w:val="center" w:pos="4153"/>
        <w:tab w:val="right" w:pos="8306"/>
      </w:tabs>
      <w:snapToGrid w:val="0"/>
      <w:jc w:val="left"/>
    </w:pPr>
    <w:rPr>
      <w:rFonts w:ascii="Calibri" w:hAnsi="Calibri"/>
      <w:kern w:val="0"/>
      <w:sz w:val="18"/>
      <w:szCs w:val="20"/>
    </w:rPr>
  </w:style>
  <w:style w:type="paragraph" w:styleId="a6">
    <w:name w:val="header"/>
    <w:basedOn w:val="a"/>
    <w:uiPriority w:val="99"/>
    <w:semiHidden/>
    <w:qFormat/>
    <w:rsid w:val="00E967CE"/>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39"/>
    <w:unhideWhenUsed/>
    <w:qFormat/>
    <w:rsid w:val="00E967CE"/>
    <w:pPr>
      <w:spacing w:before="120"/>
      <w:jc w:val="left"/>
    </w:pPr>
    <w:rPr>
      <w:rFonts w:ascii="等线" w:eastAsia="等线"/>
      <w:b/>
      <w:bCs/>
      <w:i/>
      <w:iCs/>
      <w:sz w:val="24"/>
    </w:rPr>
  </w:style>
  <w:style w:type="paragraph" w:styleId="20">
    <w:name w:val="toc 2"/>
    <w:basedOn w:val="a"/>
    <w:next w:val="a"/>
    <w:uiPriority w:val="39"/>
    <w:unhideWhenUsed/>
    <w:qFormat/>
    <w:rsid w:val="00E967CE"/>
    <w:pPr>
      <w:spacing w:before="120"/>
      <w:ind w:left="300"/>
      <w:jc w:val="left"/>
    </w:pPr>
    <w:rPr>
      <w:rFonts w:ascii="等线" w:eastAsia="等线"/>
      <w:b/>
      <w:bCs/>
      <w:sz w:val="22"/>
      <w:szCs w:val="22"/>
    </w:rPr>
  </w:style>
  <w:style w:type="paragraph" w:styleId="21">
    <w:name w:val="Body Text First Indent 2"/>
    <w:basedOn w:val="a4"/>
    <w:next w:val="5"/>
    <w:qFormat/>
    <w:rsid w:val="00E967CE"/>
    <w:pPr>
      <w:spacing w:after="120" w:line="240" w:lineRule="auto"/>
      <w:ind w:leftChars="200" w:left="420" w:firstLine="420"/>
    </w:pPr>
  </w:style>
  <w:style w:type="character" w:styleId="a7">
    <w:name w:val="Strong"/>
    <w:basedOn w:val="a1"/>
    <w:uiPriority w:val="99"/>
    <w:qFormat/>
    <w:rsid w:val="00E967CE"/>
    <w:rPr>
      <w:rFonts w:cs="Times New Roman"/>
      <w:b/>
    </w:rPr>
  </w:style>
  <w:style w:type="character" w:styleId="a8">
    <w:name w:val="Hyperlink"/>
    <w:uiPriority w:val="99"/>
    <w:unhideWhenUsed/>
    <w:qFormat/>
    <w:rsid w:val="00E967CE"/>
    <w:rPr>
      <w:color w:val="0000FF"/>
      <w:u w:val="single"/>
    </w:rPr>
  </w:style>
  <w:style w:type="character" w:customStyle="1" w:styleId="1Char">
    <w:name w:val="标题 1 Char"/>
    <w:basedOn w:val="a1"/>
    <w:link w:val="1"/>
    <w:uiPriority w:val="9"/>
    <w:qFormat/>
    <w:locked/>
    <w:rsid w:val="00E967CE"/>
    <w:rPr>
      <w:b/>
      <w:bCs/>
      <w:kern w:val="44"/>
      <w:sz w:val="44"/>
      <w:szCs w:val="44"/>
    </w:rPr>
  </w:style>
  <w:style w:type="character" w:customStyle="1" w:styleId="CharChar5">
    <w:name w:val="Char Char5"/>
    <w:basedOn w:val="a1"/>
    <w:link w:val="2"/>
    <w:uiPriority w:val="9"/>
    <w:qFormat/>
    <w:locked/>
    <w:rsid w:val="00E967CE"/>
    <w:rPr>
      <w:rFonts w:ascii="Cambria" w:hAnsi="Cambria"/>
      <w:b/>
      <w:bCs/>
      <w:sz w:val="32"/>
      <w:szCs w:val="32"/>
    </w:rPr>
  </w:style>
  <w:style w:type="paragraph" w:customStyle="1" w:styleId="11">
    <w:name w:val="列出段落1"/>
    <w:basedOn w:val="a"/>
    <w:uiPriority w:val="34"/>
    <w:qFormat/>
    <w:rsid w:val="00E967CE"/>
    <w:pPr>
      <w:ind w:firstLineChars="200" w:firstLine="420"/>
    </w:pPr>
  </w:style>
  <w:style w:type="paragraph" w:customStyle="1" w:styleId="Default">
    <w:name w:val="Default"/>
    <w:uiPriority w:val="99"/>
    <w:qFormat/>
    <w:rsid w:val="00E967CE"/>
    <w:pPr>
      <w:widowControl w:val="0"/>
      <w:autoSpaceDE w:val="0"/>
      <w:autoSpaceDN w:val="0"/>
      <w:adjustRightInd w:val="0"/>
    </w:pPr>
    <w:rPr>
      <w:rFonts w:ascii="仿宋" w:eastAsia="仿宋" w:hAnsi="Calibri" w:cs="仿宋"/>
      <w:color w:val="000000"/>
      <w:sz w:val="24"/>
      <w:szCs w:val="24"/>
    </w:rPr>
  </w:style>
  <w:style w:type="character" w:customStyle="1" w:styleId="2Char">
    <w:name w:val="标题 2 Char"/>
    <w:basedOn w:val="a1"/>
    <w:link w:val="2"/>
    <w:uiPriority w:val="9"/>
    <w:qFormat/>
    <w:rsid w:val="00E967CE"/>
    <w:rPr>
      <w:rFonts w:asciiTheme="majorHAnsi" w:eastAsiaTheme="majorEastAsia" w:hAnsiTheme="majorHAnsi" w:cstheme="majorBidi"/>
      <w:b/>
      <w:bCs/>
      <w:kern w:val="2"/>
      <w:sz w:val="32"/>
      <w:szCs w:val="32"/>
    </w:rPr>
  </w:style>
  <w:style w:type="paragraph" w:styleId="a9">
    <w:name w:val="Balloon Text"/>
    <w:basedOn w:val="a"/>
    <w:link w:val="Char0"/>
    <w:rsid w:val="00707EE4"/>
    <w:rPr>
      <w:sz w:val="18"/>
      <w:szCs w:val="18"/>
    </w:rPr>
  </w:style>
  <w:style w:type="character" w:customStyle="1" w:styleId="Char0">
    <w:name w:val="批注框文本 Char"/>
    <w:basedOn w:val="a1"/>
    <w:link w:val="a9"/>
    <w:rsid w:val="00707EE4"/>
    <w:rPr>
      <w:rFonts w:ascii="Times New Roman" w:eastAsia="仿宋_GB2312" w:hAnsi="Times New Roman" w:cs="Times New Roman"/>
      <w:kern w:val="2"/>
      <w:sz w:val="18"/>
      <w:szCs w:val="18"/>
    </w:rPr>
  </w:style>
  <w:style w:type="character" w:customStyle="1" w:styleId="Char">
    <w:name w:val="正文文本 Char"/>
    <w:basedOn w:val="a1"/>
    <w:link w:val="a0"/>
    <w:uiPriority w:val="99"/>
    <w:rsid w:val="00FE1C68"/>
    <w:rPr>
      <w:rFonts w:ascii="仿宋_GB2312" w:eastAsia="仿宋_GB2312" w:hAnsi="Times New Roman" w:cs="Times New Roman"/>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00"/>
            </a:pPr>
            <a:r>
              <a:rPr lang="zh-CN" altLang="en-US" sz="1000"/>
              <a:t>收、支决算总计变动情况图（单位：万元） </a:t>
            </a:r>
          </a:p>
        </c:rich>
      </c:tx>
    </c:title>
    <c:plotArea>
      <c:layout/>
      <c:barChart>
        <c:barDir val="col"/>
        <c:grouping val="stacked"/>
        <c:ser>
          <c:idx val="0"/>
          <c:order val="0"/>
          <c:tx>
            <c:strRef>
              <c:f>Sheet1!$B$1:$B$2</c:f>
              <c:strCache>
                <c:ptCount val="1"/>
                <c:pt idx="0">
                  <c:v>收、支决算总计变动情况图（单位：万元） 金额</c:v>
                </c:pt>
              </c:strCache>
            </c:strRef>
          </c:tx>
          <c:dLbls>
            <c:showVal val="1"/>
          </c:dLbls>
          <c:cat>
            <c:strRef>
              <c:f>Sheet1!$A$3:$A$4</c:f>
              <c:strCache>
                <c:ptCount val="2"/>
                <c:pt idx="0">
                  <c:v>2022年</c:v>
                </c:pt>
                <c:pt idx="1">
                  <c:v>2023年</c:v>
                </c:pt>
              </c:strCache>
            </c:strRef>
          </c:cat>
          <c:val>
            <c:numRef>
              <c:f>Sheet1!$B$3:$B$4</c:f>
              <c:numCache>
                <c:formatCode>General</c:formatCode>
                <c:ptCount val="2"/>
                <c:pt idx="0">
                  <c:v>2946.06</c:v>
                </c:pt>
                <c:pt idx="1">
                  <c:v>3669.8500000000022</c:v>
                </c:pt>
              </c:numCache>
            </c:numRef>
          </c:val>
        </c:ser>
        <c:overlap val="100"/>
        <c:axId val="340108800"/>
        <c:axId val="340168704"/>
      </c:barChart>
      <c:catAx>
        <c:axId val="340108800"/>
        <c:scaling>
          <c:orientation val="minMax"/>
        </c:scaling>
        <c:axPos val="b"/>
        <c:tickLblPos val="nextTo"/>
        <c:crossAx val="340168704"/>
        <c:crosses val="autoZero"/>
        <c:auto val="1"/>
        <c:lblAlgn val="ctr"/>
        <c:lblOffset val="100"/>
      </c:catAx>
      <c:valAx>
        <c:axId val="340168704"/>
        <c:scaling>
          <c:orientation val="minMax"/>
        </c:scaling>
        <c:axPos val="l"/>
        <c:majorGridlines/>
        <c:numFmt formatCode="General" sourceLinked="1"/>
        <c:tickLblPos val="nextTo"/>
        <c:crossAx val="34010880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00"/>
            </a:pPr>
            <a:r>
              <a:rPr lang="zh-CN" altLang="en-US" sz="1000"/>
              <a:t>收入决算结构图（单位：万元） </a:t>
            </a:r>
          </a:p>
        </c:rich>
      </c:tx>
    </c:title>
    <c:plotArea>
      <c:layout>
        <c:manualLayout>
          <c:layoutTarget val="inner"/>
          <c:xMode val="edge"/>
          <c:yMode val="edge"/>
          <c:x val="0.10631255488525229"/>
          <c:y val="0.20374144679814551"/>
          <c:w val="0.38513910761154857"/>
          <c:h val="0.6418985126859178"/>
        </c:manualLayout>
      </c:layout>
      <c:pieChart>
        <c:varyColors val="1"/>
        <c:ser>
          <c:idx val="0"/>
          <c:order val="0"/>
          <c:tx>
            <c:strRef>
              <c:f>Sheet1!$B$11:$B$12</c:f>
              <c:strCache>
                <c:ptCount val="1"/>
                <c:pt idx="0">
                  <c:v>收入决算结构图（单位：万元） 金额</c:v>
                </c:pt>
              </c:strCache>
            </c:strRef>
          </c:tx>
          <c:explosion val="25"/>
          <c:dLbls>
            <c:showVal val="1"/>
            <c:showLeaderLines val="1"/>
          </c:dLbls>
          <c:cat>
            <c:strRef>
              <c:f>Sheet1!$A$13:$A$20</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Sheet1!$B$13:$B$20</c:f>
              <c:numCache>
                <c:formatCode>General</c:formatCode>
                <c:ptCount val="8"/>
                <c:pt idx="0" formatCode="0.00_ ">
                  <c:v>3669.8500000000022</c:v>
                </c:pt>
              </c:numCache>
            </c:numRef>
          </c:val>
        </c:ser>
        <c:firstSliceAng val="0"/>
      </c:pieChart>
    </c:plotArea>
    <c:legend>
      <c:legendPos val="r"/>
      <c:layout>
        <c:manualLayout>
          <c:xMode val="edge"/>
          <c:yMode val="edge"/>
          <c:x val="0.48692944366735114"/>
          <c:y val="0.20370251666323672"/>
          <c:w val="0.46839789412259397"/>
          <c:h val="0.72424063354743895"/>
        </c:manualLayout>
      </c:layout>
      <c:txPr>
        <a:bodyPr/>
        <a:lstStyle/>
        <a:p>
          <a:pPr>
            <a:defRPr sz="600"/>
          </a:pPr>
          <a:endParaRPr lang="zh-CN"/>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000"/>
              <a:t>支出决算结构图（单位：万元） </a:t>
            </a:r>
          </a:p>
        </c:rich>
      </c:tx>
    </c:title>
    <c:plotArea>
      <c:layout>
        <c:manualLayout>
          <c:layoutTarget val="inner"/>
          <c:xMode val="edge"/>
          <c:yMode val="edge"/>
          <c:x val="0.31388882322241551"/>
          <c:y val="0.38463898487804504"/>
          <c:w val="0.33333333333333331"/>
          <c:h val="0.55555555555555569"/>
        </c:manualLayout>
      </c:layout>
      <c:pieChart>
        <c:varyColors val="1"/>
        <c:ser>
          <c:idx val="0"/>
          <c:order val="0"/>
          <c:tx>
            <c:strRef>
              <c:f>Sheet1!$B$23:$B$24</c:f>
              <c:strCache>
                <c:ptCount val="1"/>
                <c:pt idx="0">
                  <c:v>支出决算结构图（单位：万元） 金额</c:v>
                </c:pt>
              </c:strCache>
            </c:strRef>
          </c:tx>
          <c:explosion val="25"/>
          <c:dPt>
            <c:idx val="0"/>
            <c:explosion val="0"/>
          </c:dPt>
          <c:dLbls>
            <c:showVal val="1"/>
            <c:showLeaderLines val="1"/>
          </c:dLbls>
          <c:cat>
            <c:strRef>
              <c:f>Sheet1!$A$25:$A$26</c:f>
              <c:strCache>
                <c:ptCount val="2"/>
                <c:pt idx="0">
                  <c:v>基本支出</c:v>
                </c:pt>
                <c:pt idx="1">
                  <c:v>项目支出</c:v>
                </c:pt>
              </c:strCache>
            </c:strRef>
          </c:cat>
          <c:val>
            <c:numRef>
              <c:f>Sheet1!$B$25:$B$26</c:f>
              <c:numCache>
                <c:formatCode>General</c:formatCode>
                <c:ptCount val="2"/>
                <c:pt idx="0">
                  <c:v>1896.6699999999998</c:v>
                </c:pt>
                <c:pt idx="1">
                  <c:v>1773.1799999999998</c:v>
                </c:pt>
              </c:numCache>
            </c:numRef>
          </c:val>
        </c:ser>
        <c:firstSliceAng val="0"/>
      </c:pieChart>
    </c:plotArea>
    <c:legend>
      <c:legendPos val="r"/>
      <c:layout>
        <c:manualLayout>
          <c:xMode val="edge"/>
          <c:yMode val="edge"/>
          <c:x val="0.13337642169728778"/>
          <c:y val="0.18911271280008599"/>
          <c:w val="0.67217913385826933"/>
          <c:h val="0.15609128541511341"/>
        </c:manualLayout>
      </c:layout>
      <c:txPr>
        <a:bodyPr/>
        <a:lstStyle/>
        <a:p>
          <a:pPr>
            <a:defRPr sz="800"/>
          </a:pPr>
          <a:endParaRPr lang="zh-CN"/>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000"/>
              <a:t>财政拨款收、支决算总计变动图（单位：万元） </a:t>
            </a:r>
          </a:p>
        </c:rich>
      </c:tx>
    </c:title>
    <c:plotArea>
      <c:layout/>
      <c:barChart>
        <c:barDir val="col"/>
        <c:grouping val="stacked"/>
        <c:ser>
          <c:idx val="0"/>
          <c:order val="0"/>
          <c:tx>
            <c:strRef>
              <c:f>Sheet1!$B$1:$B$2</c:f>
              <c:strCache>
                <c:ptCount val="1"/>
                <c:pt idx="0">
                  <c:v>收、支决算总计变动情况图（单位：万元） 金额</c:v>
                </c:pt>
              </c:strCache>
            </c:strRef>
          </c:tx>
          <c:dLbls>
            <c:showVal val="1"/>
          </c:dLbls>
          <c:cat>
            <c:strRef>
              <c:f>Sheet1!$A$3:$A$4</c:f>
              <c:strCache>
                <c:ptCount val="2"/>
                <c:pt idx="0">
                  <c:v>2022年</c:v>
                </c:pt>
                <c:pt idx="1">
                  <c:v>2023年</c:v>
                </c:pt>
              </c:strCache>
            </c:strRef>
          </c:cat>
          <c:val>
            <c:numRef>
              <c:f>Sheet1!$B$3:$B$4</c:f>
              <c:numCache>
                <c:formatCode>General</c:formatCode>
                <c:ptCount val="2"/>
                <c:pt idx="0">
                  <c:v>2946.06</c:v>
                </c:pt>
                <c:pt idx="1">
                  <c:v>3669.8500000000022</c:v>
                </c:pt>
              </c:numCache>
            </c:numRef>
          </c:val>
        </c:ser>
        <c:overlap val="100"/>
        <c:axId val="361929728"/>
        <c:axId val="362009728"/>
      </c:barChart>
      <c:catAx>
        <c:axId val="361929728"/>
        <c:scaling>
          <c:orientation val="minMax"/>
        </c:scaling>
        <c:axPos val="b"/>
        <c:tickLblPos val="nextTo"/>
        <c:crossAx val="362009728"/>
        <c:crosses val="autoZero"/>
        <c:auto val="1"/>
        <c:lblAlgn val="ctr"/>
        <c:lblOffset val="100"/>
      </c:catAx>
      <c:valAx>
        <c:axId val="362009728"/>
        <c:scaling>
          <c:orientation val="minMax"/>
        </c:scaling>
        <c:axPos val="l"/>
        <c:majorGridlines/>
        <c:numFmt formatCode="General" sourceLinked="1"/>
        <c:tickLblPos val="nextTo"/>
        <c:crossAx val="36192972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000"/>
              <a:t>一般公共预算财政拨款支出决算变动图</a:t>
            </a:r>
            <a:endParaRPr lang="en-US" altLang="zh-CN" sz="1000"/>
          </a:p>
          <a:p>
            <a:pPr>
              <a:defRPr/>
            </a:pPr>
            <a:r>
              <a:rPr lang="zh-CN" altLang="en-US" sz="1000"/>
              <a:t>（单位：万元） </a:t>
            </a:r>
          </a:p>
        </c:rich>
      </c:tx>
    </c:title>
    <c:plotArea>
      <c:layout/>
      <c:barChart>
        <c:barDir val="col"/>
        <c:grouping val="stacked"/>
        <c:ser>
          <c:idx val="0"/>
          <c:order val="0"/>
          <c:tx>
            <c:strRef>
              <c:f>Sheet1!$B$1:$B$2</c:f>
              <c:strCache>
                <c:ptCount val="1"/>
                <c:pt idx="0">
                  <c:v>收、支决算总计变动情况图（单位：万元） 金额</c:v>
                </c:pt>
              </c:strCache>
            </c:strRef>
          </c:tx>
          <c:dLbls>
            <c:showVal val="1"/>
          </c:dLbls>
          <c:cat>
            <c:strRef>
              <c:f>Sheet1!$A$3:$A$4</c:f>
              <c:strCache>
                <c:ptCount val="2"/>
                <c:pt idx="0">
                  <c:v>2022年</c:v>
                </c:pt>
                <c:pt idx="1">
                  <c:v>2023年</c:v>
                </c:pt>
              </c:strCache>
            </c:strRef>
          </c:cat>
          <c:val>
            <c:numRef>
              <c:f>Sheet1!$B$3:$B$4</c:f>
              <c:numCache>
                <c:formatCode>General</c:formatCode>
                <c:ptCount val="2"/>
                <c:pt idx="0">
                  <c:v>2946.06</c:v>
                </c:pt>
                <c:pt idx="1">
                  <c:v>3669.8500000000022</c:v>
                </c:pt>
              </c:numCache>
            </c:numRef>
          </c:val>
        </c:ser>
        <c:overlap val="100"/>
        <c:axId val="362079744"/>
        <c:axId val="362081280"/>
      </c:barChart>
      <c:catAx>
        <c:axId val="362079744"/>
        <c:scaling>
          <c:orientation val="minMax"/>
        </c:scaling>
        <c:axPos val="b"/>
        <c:tickLblPos val="nextTo"/>
        <c:crossAx val="362081280"/>
        <c:crosses val="autoZero"/>
        <c:auto val="1"/>
        <c:lblAlgn val="ctr"/>
        <c:lblOffset val="100"/>
      </c:catAx>
      <c:valAx>
        <c:axId val="362081280"/>
        <c:scaling>
          <c:orientation val="minMax"/>
        </c:scaling>
        <c:axPos val="l"/>
        <c:majorGridlines/>
        <c:numFmt formatCode="General" sourceLinked="1"/>
        <c:tickLblPos val="nextTo"/>
        <c:crossAx val="36207974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800"/>
            </a:pPr>
            <a:r>
              <a:rPr lang="zh-CN" altLang="en-US" sz="800"/>
              <a:t>一般公共预算财政拨款支出决算结构图（单位：万元） </a:t>
            </a:r>
          </a:p>
        </c:rich>
      </c:tx>
    </c:title>
    <c:plotArea>
      <c:layout>
        <c:manualLayout>
          <c:layoutTarget val="inner"/>
          <c:xMode val="edge"/>
          <c:yMode val="edge"/>
          <c:x val="0.1901853262636537"/>
          <c:y val="0.36163726214341585"/>
          <c:w val="0.24828928624997179"/>
          <c:h val="0.47844342634317971"/>
        </c:manualLayout>
      </c:layout>
      <c:pieChart>
        <c:varyColors val="1"/>
        <c:ser>
          <c:idx val="0"/>
          <c:order val="0"/>
          <c:tx>
            <c:strRef>
              <c:f>Sheet1!$E$1:$E$2</c:f>
              <c:strCache>
                <c:ptCount val="1"/>
                <c:pt idx="0">
                  <c:v>一般公共预算财政拨款支出决算结构图（单位：万元） 金额</c:v>
                </c:pt>
              </c:strCache>
            </c:strRef>
          </c:tx>
          <c:explosion val="20"/>
          <c:dLbls>
            <c:dLbl>
              <c:idx val="1"/>
              <c:layout>
                <c:manualLayout>
                  <c:x val="9.7055337674832824E-3"/>
                  <c:y val="9.8959114914875204E-2"/>
                </c:manualLayout>
              </c:layout>
              <c:showVal val="1"/>
            </c:dLbl>
            <c:dLbl>
              <c:idx val="2"/>
              <c:layout>
                <c:manualLayout>
                  <c:x val="-2.8676879319822952E-2"/>
                  <c:y val="-3.9039544193746702E-2"/>
                </c:manualLayout>
              </c:layout>
              <c:showVal val="1"/>
            </c:dLbl>
            <c:showVal val="1"/>
            <c:showLeaderLines val="1"/>
          </c:dLbls>
          <c:cat>
            <c:strRef>
              <c:f>Sheet1!$D$3:$D$6</c:f>
              <c:strCache>
                <c:ptCount val="4"/>
                <c:pt idx="0">
                  <c:v>一般公共服务支出</c:v>
                </c:pt>
                <c:pt idx="1">
                  <c:v>社会保障和就业支出</c:v>
                </c:pt>
                <c:pt idx="2">
                  <c:v>卫生健康支出</c:v>
                </c:pt>
                <c:pt idx="3">
                  <c:v>住房保障支出</c:v>
                </c:pt>
              </c:strCache>
            </c:strRef>
          </c:cat>
          <c:val>
            <c:numRef>
              <c:f>Sheet1!$E$3:$E$6</c:f>
              <c:numCache>
                <c:formatCode>General</c:formatCode>
                <c:ptCount val="4"/>
                <c:pt idx="0" formatCode="0.00_ ">
                  <c:v>3144.67</c:v>
                </c:pt>
                <c:pt idx="1">
                  <c:v>291.27</c:v>
                </c:pt>
                <c:pt idx="2">
                  <c:v>108.05</c:v>
                </c:pt>
                <c:pt idx="3">
                  <c:v>125.86</c:v>
                </c:pt>
              </c:numCache>
            </c:numRef>
          </c:val>
        </c:ser>
        <c:firstSliceAng val="0"/>
      </c:pieChart>
    </c:plotArea>
    <c:legend>
      <c:legendPos val="r"/>
      <c:layout>
        <c:manualLayout>
          <c:xMode val="edge"/>
          <c:yMode val="edge"/>
          <c:x val="0.50736292584496578"/>
          <c:y val="0.28076500357326389"/>
          <c:w val="0.35829024496937883"/>
          <c:h val="0.49283280054474637"/>
        </c:manualLayout>
      </c:layout>
      <c:txPr>
        <a:bodyPr/>
        <a:lstStyle/>
        <a:p>
          <a:pPr>
            <a:defRPr sz="800"/>
          </a:pPr>
          <a:endParaRPr lang="zh-CN"/>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800"/>
            </a:pPr>
            <a:r>
              <a:rPr lang="zh-CN" altLang="en-US" sz="800"/>
              <a:t>“三公”经费财政拨款支出结构图（单位：万元） </a:t>
            </a:r>
          </a:p>
        </c:rich>
      </c:tx>
    </c:title>
    <c:plotArea>
      <c:layout>
        <c:manualLayout>
          <c:layoutTarget val="inner"/>
          <c:xMode val="edge"/>
          <c:yMode val="edge"/>
          <c:x val="0.23235531886165883"/>
          <c:y val="0.35622907787822095"/>
          <c:w val="0.30166666666666786"/>
          <c:h val="0.50277777777777777"/>
        </c:manualLayout>
      </c:layout>
      <c:pieChart>
        <c:varyColors val="1"/>
        <c:ser>
          <c:idx val="0"/>
          <c:order val="0"/>
          <c:tx>
            <c:strRef>
              <c:f>Sheet1!$B$29:$B$30</c:f>
              <c:strCache>
                <c:ptCount val="1"/>
                <c:pt idx="0">
                  <c:v>“三公”经费财政拨款支出结构图（单位：万元） 金额</c:v>
                </c:pt>
              </c:strCache>
            </c:strRef>
          </c:tx>
          <c:explosion val="25"/>
          <c:dLbls>
            <c:dLbl>
              <c:idx val="0"/>
              <c:delete val="1"/>
            </c:dLbl>
            <c:showVal val="1"/>
            <c:showLeaderLines val="1"/>
          </c:dLbls>
          <c:cat>
            <c:strRef>
              <c:f>Sheet1!$A$31:$A$33</c:f>
              <c:strCache>
                <c:ptCount val="3"/>
                <c:pt idx="0">
                  <c:v>因公出国（境）费支出</c:v>
                </c:pt>
                <c:pt idx="1">
                  <c:v>公务用车购置及运行维护费支出</c:v>
                </c:pt>
                <c:pt idx="2">
                  <c:v>公务接待费支出</c:v>
                </c:pt>
              </c:strCache>
            </c:strRef>
          </c:cat>
          <c:val>
            <c:numRef>
              <c:f>Sheet1!$B$31:$B$33</c:f>
              <c:numCache>
                <c:formatCode>General</c:formatCode>
                <c:ptCount val="3"/>
                <c:pt idx="0">
                  <c:v>0</c:v>
                </c:pt>
                <c:pt idx="1">
                  <c:v>60.51</c:v>
                </c:pt>
                <c:pt idx="2">
                  <c:v>5.98</c:v>
                </c:pt>
              </c:numCache>
            </c:numRef>
          </c:val>
        </c:ser>
        <c:firstSliceAng val="0"/>
      </c:pieChart>
    </c:plotArea>
    <c:legend>
      <c:legendPos val="r"/>
      <c:legendEntry>
        <c:idx val="0"/>
        <c:delete val="1"/>
      </c:legendEntry>
      <c:layout>
        <c:manualLayout>
          <c:xMode val="edge"/>
          <c:yMode val="edge"/>
          <c:x val="0.61132628402692457"/>
          <c:y val="0.24286534303510207"/>
          <c:w val="0.34171808044149954"/>
          <c:h val="0.53858518529442057"/>
        </c:manualLayout>
      </c:layout>
      <c:txPr>
        <a:bodyPr/>
        <a:lstStyle/>
        <a:p>
          <a:pPr>
            <a:defRPr sz="800"/>
          </a:pPr>
          <a:endParaRPr lang="zh-CN"/>
        </a:p>
      </c:txP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52F04-429B-41C6-90ED-97F4B43A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7816</TotalTime>
  <Pages>18</Pages>
  <Words>1414</Words>
  <Characters>8065</Characters>
  <Application>Microsoft Office Word</Application>
  <DocSecurity>0</DocSecurity>
  <Lines>67</Lines>
  <Paragraphs>18</Paragraphs>
  <ScaleCrop>false</ScaleCrop>
  <Company>China</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92</cp:revision>
  <cp:lastPrinted>2024-10-18T09:05:00Z</cp:lastPrinted>
  <dcterms:created xsi:type="dcterms:W3CDTF">2021-09-10T03:29:00Z</dcterms:created>
  <dcterms:modified xsi:type="dcterms:W3CDTF">2024-10-18T09:13:00Z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AD572CED77974D8E8408BD5F759D5159</vt:lpwstr>
  </property>
</Properties>
</file>